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8522" w14:textId="77777777" w:rsidR="00D86AC1" w:rsidRDefault="00DF4208" w:rsidP="00DF4208">
      <w:pPr>
        <w:spacing w:line="360" w:lineRule="exact"/>
        <w:jc w:val="center"/>
        <w:rPr>
          <w:rFonts w:eastAsia="標楷體"/>
          <w:sz w:val="32"/>
        </w:rPr>
      </w:pPr>
      <w:r w:rsidRPr="00D86AC1">
        <w:rPr>
          <w:rFonts w:eastAsia="標楷體"/>
          <w:sz w:val="32"/>
        </w:rPr>
        <w:t>東海大學</w:t>
      </w:r>
    </w:p>
    <w:p w14:paraId="2931382E" w14:textId="77777777" w:rsidR="00DF4208" w:rsidRPr="00D86AC1" w:rsidRDefault="00DF4208" w:rsidP="00DF4208">
      <w:pPr>
        <w:spacing w:line="360" w:lineRule="exact"/>
        <w:jc w:val="center"/>
        <w:rPr>
          <w:rFonts w:eastAsia="標楷體"/>
          <w:sz w:val="32"/>
        </w:rPr>
      </w:pPr>
      <w:r w:rsidRPr="00D86AC1">
        <w:rPr>
          <w:rFonts w:eastAsia="標楷體"/>
          <w:sz w:val="32"/>
        </w:rPr>
        <w:t>外國學生獎助學金設置辦法</w:t>
      </w:r>
    </w:p>
    <w:p w14:paraId="6044F37B" w14:textId="77777777" w:rsidR="00DF4208" w:rsidRPr="00D86AC1" w:rsidRDefault="00DF4208" w:rsidP="00DF4208">
      <w:pPr>
        <w:spacing w:line="360" w:lineRule="exact"/>
        <w:rPr>
          <w:rFonts w:eastAsia="標楷體"/>
          <w:sz w:val="22"/>
        </w:rPr>
      </w:pPr>
    </w:p>
    <w:p w14:paraId="503DAD6B" w14:textId="77777777" w:rsidR="00DF4208" w:rsidRPr="00D86AC1" w:rsidRDefault="00DF4208" w:rsidP="00DF4208">
      <w:pPr>
        <w:spacing w:line="280" w:lineRule="exact"/>
        <w:jc w:val="right"/>
        <w:rPr>
          <w:rFonts w:ascii="標楷體" w:eastAsia="標楷體" w:hAnsi="標楷體"/>
          <w:sz w:val="18"/>
          <w:szCs w:val="20"/>
        </w:rPr>
      </w:pPr>
      <w:r w:rsidRPr="00D86AC1">
        <w:rPr>
          <w:rFonts w:ascii="標楷體" w:eastAsia="標楷體" w:hAnsi="標楷體"/>
          <w:sz w:val="18"/>
          <w:szCs w:val="20"/>
        </w:rPr>
        <w:t>97年7月15日第12次行政會議通過</w:t>
      </w:r>
    </w:p>
    <w:p w14:paraId="6932C5C0" w14:textId="77777777" w:rsidR="00DF4208" w:rsidRPr="00D86AC1" w:rsidRDefault="00DF4208" w:rsidP="00DF4208">
      <w:pPr>
        <w:spacing w:line="280" w:lineRule="exact"/>
        <w:jc w:val="right"/>
        <w:rPr>
          <w:rFonts w:ascii="標楷體" w:eastAsia="標楷體" w:hAnsi="標楷體"/>
          <w:sz w:val="18"/>
          <w:szCs w:val="20"/>
        </w:rPr>
      </w:pPr>
      <w:r w:rsidRPr="00D86AC1">
        <w:rPr>
          <w:rFonts w:ascii="標楷體" w:eastAsia="標楷體" w:hAnsi="標楷體"/>
          <w:sz w:val="18"/>
          <w:szCs w:val="20"/>
        </w:rPr>
        <w:t>99年6月23日第10次行政會議修正通過</w:t>
      </w:r>
    </w:p>
    <w:p w14:paraId="5BD93575" w14:textId="77777777" w:rsidR="00DF4208" w:rsidRPr="00D86AC1" w:rsidRDefault="00DF4208" w:rsidP="00DF4208">
      <w:pPr>
        <w:spacing w:line="280" w:lineRule="exact"/>
        <w:jc w:val="right"/>
        <w:rPr>
          <w:rFonts w:ascii="標楷體" w:eastAsia="標楷體" w:hAnsi="標楷體"/>
          <w:sz w:val="18"/>
          <w:szCs w:val="20"/>
        </w:rPr>
      </w:pPr>
      <w:r w:rsidRPr="00D86AC1">
        <w:rPr>
          <w:rFonts w:ascii="標楷體" w:eastAsia="標楷體" w:hAnsi="標楷體"/>
          <w:sz w:val="18"/>
          <w:szCs w:val="20"/>
        </w:rPr>
        <w:t>100年5月18日第8次行政會議修正通過</w:t>
      </w:r>
    </w:p>
    <w:p w14:paraId="36E4BA1F" w14:textId="77777777" w:rsidR="00DF4208" w:rsidRPr="00D86AC1" w:rsidRDefault="00DF4208" w:rsidP="00DF4208">
      <w:pPr>
        <w:spacing w:line="280" w:lineRule="exact"/>
        <w:jc w:val="right"/>
        <w:rPr>
          <w:rFonts w:ascii="標楷體" w:eastAsia="標楷體" w:hAnsi="標楷體"/>
          <w:sz w:val="18"/>
          <w:szCs w:val="20"/>
        </w:rPr>
      </w:pPr>
      <w:r w:rsidRPr="00D86AC1">
        <w:rPr>
          <w:rFonts w:ascii="標楷體" w:eastAsia="標楷體" w:hAnsi="標楷體"/>
          <w:sz w:val="18"/>
          <w:szCs w:val="20"/>
        </w:rPr>
        <w:t>101年12月26日第20次行政會議修正通過</w:t>
      </w:r>
    </w:p>
    <w:p w14:paraId="7FC51152" w14:textId="77777777" w:rsidR="00DF4208" w:rsidRPr="00D86AC1" w:rsidRDefault="00DF4208" w:rsidP="00DF4208">
      <w:pPr>
        <w:spacing w:line="280" w:lineRule="exact"/>
        <w:jc w:val="right"/>
        <w:rPr>
          <w:rFonts w:ascii="標楷體" w:eastAsia="標楷體" w:hAnsi="標楷體"/>
          <w:sz w:val="18"/>
          <w:szCs w:val="20"/>
        </w:rPr>
      </w:pPr>
      <w:r w:rsidRPr="00D86AC1">
        <w:rPr>
          <w:rFonts w:ascii="標楷體" w:eastAsia="標楷體" w:hAnsi="標楷體"/>
          <w:sz w:val="18"/>
          <w:szCs w:val="20"/>
        </w:rPr>
        <w:t>103年1月15日第1次行政會議修正通過</w:t>
      </w:r>
    </w:p>
    <w:p w14:paraId="463683BB" w14:textId="77777777" w:rsidR="00DF4208" w:rsidRPr="00D86AC1" w:rsidRDefault="00DF4208" w:rsidP="00DF4208">
      <w:pPr>
        <w:spacing w:line="280" w:lineRule="exact"/>
        <w:jc w:val="right"/>
        <w:rPr>
          <w:rFonts w:ascii="標楷體" w:eastAsia="標楷體" w:hAnsi="標楷體"/>
          <w:sz w:val="18"/>
          <w:szCs w:val="20"/>
        </w:rPr>
      </w:pPr>
      <w:r w:rsidRPr="00D86AC1">
        <w:rPr>
          <w:rFonts w:ascii="標楷體" w:eastAsia="標楷體" w:hAnsi="標楷體"/>
          <w:sz w:val="18"/>
          <w:szCs w:val="20"/>
        </w:rPr>
        <w:t>103年5月14日第5次行政會議修正通過</w:t>
      </w:r>
    </w:p>
    <w:p w14:paraId="34686A09" w14:textId="77777777" w:rsidR="001E65E8" w:rsidRPr="00D86AC1" w:rsidRDefault="001E65E8" w:rsidP="00DF4208">
      <w:pPr>
        <w:spacing w:line="280" w:lineRule="exact"/>
        <w:jc w:val="right"/>
        <w:rPr>
          <w:rFonts w:ascii="標楷體" w:eastAsia="標楷體" w:hAnsi="標楷體"/>
          <w:sz w:val="18"/>
          <w:szCs w:val="20"/>
        </w:rPr>
      </w:pPr>
      <w:r w:rsidRPr="00D86AC1">
        <w:rPr>
          <w:rFonts w:ascii="標楷體" w:eastAsia="標楷體" w:hAnsi="標楷體"/>
          <w:sz w:val="18"/>
          <w:szCs w:val="20"/>
        </w:rPr>
        <w:t>105年7月13日第12次行政會議修正通過</w:t>
      </w:r>
    </w:p>
    <w:p w14:paraId="24B8B197" w14:textId="77777777" w:rsidR="00D86AC1" w:rsidRDefault="009A7DF4" w:rsidP="00D86AC1">
      <w:pPr>
        <w:snapToGrid w:val="0"/>
        <w:jc w:val="right"/>
        <w:rPr>
          <w:rFonts w:ascii="標楷體" w:eastAsia="標楷體" w:hAnsi="標楷體"/>
          <w:sz w:val="18"/>
          <w:szCs w:val="20"/>
        </w:rPr>
      </w:pPr>
      <w:r w:rsidRPr="00D86AC1">
        <w:rPr>
          <w:rFonts w:ascii="標楷體" w:eastAsia="標楷體" w:hAnsi="標楷體" w:hint="eastAsia"/>
          <w:sz w:val="18"/>
          <w:szCs w:val="20"/>
        </w:rPr>
        <w:t>107年6月20日第</w:t>
      </w:r>
      <w:r w:rsidR="0078175E" w:rsidRPr="00D86AC1">
        <w:rPr>
          <w:rFonts w:ascii="標楷體" w:eastAsia="標楷體" w:hAnsi="標楷體" w:hint="eastAsia"/>
          <w:sz w:val="18"/>
          <w:szCs w:val="20"/>
        </w:rPr>
        <w:t>7</w:t>
      </w:r>
      <w:r w:rsidRPr="00D86AC1">
        <w:rPr>
          <w:rFonts w:ascii="標楷體" w:eastAsia="標楷體" w:hAnsi="標楷體" w:hint="eastAsia"/>
          <w:sz w:val="18"/>
          <w:szCs w:val="20"/>
        </w:rPr>
        <w:t>次行政會議修正通過</w:t>
      </w:r>
    </w:p>
    <w:p w14:paraId="5C81AAEC" w14:textId="77777777" w:rsidR="006677E5" w:rsidRDefault="006677E5" w:rsidP="00D86AC1">
      <w:pPr>
        <w:snapToGrid w:val="0"/>
        <w:jc w:val="right"/>
        <w:rPr>
          <w:rFonts w:ascii="標楷體" w:eastAsia="標楷體" w:hAnsi="標楷體"/>
          <w:sz w:val="18"/>
          <w:szCs w:val="20"/>
        </w:rPr>
      </w:pPr>
      <w:r>
        <w:rPr>
          <w:rFonts w:ascii="標楷體" w:eastAsia="標楷體" w:hAnsi="標楷體" w:hint="eastAsia"/>
          <w:sz w:val="18"/>
          <w:szCs w:val="20"/>
        </w:rPr>
        <w:t>109年5月20日第</w:t>
      </w:r>
      <w:r w:rsidR="005C5DA0">
        <w:rPr>
          <w:rFonts w:ascii="標楷體" w:eastAsia="標楷體" w:hAnsi="標楷體" w:hint="eastAsia"/>
          <w:sz w:val="18"/>
          <w:szCs w:val="20"/>
        </w:rPr>
        <w:t>4</w:t>
      </w:r>
      <w:r>
        <w:rPr>
          <w:rFonts w:ascii="標楷體" w:eastAsia="標楷體" w:hAnsi="標楷體" w:hint="eastAsia"/>
          <w:sz w:val="18"/>
          <w:szCs w:val="20"/>
        </w:rPr>
        <w:t>次行政會議修正通過</w:t>
      </w:r>
    </w:p>
    <w:p w14:paraId="7586FAFE" w14:textId="24550A25" w:rsidR="005B6774" w:rsidRPr="005B6774" w:rsidRDefault="005B6774" w:rsidP="00D86AC1">
      <w:pPr>
        <w:snapToGrid w:val="0"/>
        <w:jc w:val="right"/>
        <w:rPr>
          <w:rFonts w:ascii="標楷體" w:eastAsia="標楷體" w:hAnsi="標楷體"/>
          <w:sz w:val="18"/>
          <w:szCs w:val="20"/>
        </w:rPr>
      </w:pPr>
      <w:r>
        <w:rPr>
          <w:rFonts w:ascii="標楷體" w:eastAsia="標楷體" w:hAnsi="標楷體" w:hint="eastAsia"/>
          <w:sz w:val="18"/>
          <w:szCs w:val="20"/>
        </w:rPr>
        <w:t>11</w:t>
      </w:r>
      <w:r w:rsidR="00AC260B">
        <w:rPr>
          <w:rFonts w:ascii="標楷體" w:eastAsia="標楷體" w:hAnsi="標楷體" w:hint="eastAsia"/>
          <w:sz w:val="18"/>
          <w:szCs w:val="20"/>
        </w:rPr>
        <w:t>1</w:t>
      </w:r>
      <w:r>
        <w:rPr>
          <w:rFonts w:ascii="標楷體" w:eastAsia="標楷體" w:hAnsi="標楷體" w:hint="eastAsia"/>
          <w:sz w:val="18"/>
          <w:szCs w:val="20"/>
        </w:rPr>
        <w:t>年3月9日第1次行政會議修正通過</w:t>
      </w:r>
    </w:p>
    <w:p w14:paraId="5657EB9E" w14:textId="77777777" w:rsidR="00DF4208" w:rsidRPr="00D86AC1" w:rsidRDefault="00DF4208" w:rsidP="00F66191">
      <w:pPr>
        <w:numPr>
          <w:ilvl w:val="0"/>
          <w:numId w:val="1"/>
        </w:numPr>
        <w:snapToGrid w:val="0"/>
        <w:spacing w:beforeLines="50" w:before="180"/>
        <w:rPr>
          <w:rFonts w:eastAsia="標楷體"/>
        </w:rPr>
      </w:pPr>
      <w:r w:rsidRPr="00D86AC1">
        <w:rPr>
          <w:rFonts w:eastAsia="標楷體"/>
        </w:rPr>
        <w:t>依教育部「外國學生來</w:t>
      </w:r>
      <w:proofErr w:type="gramStart"/>
      <w:r w:rsidRPr="00D86AC1">
        <w:rPr>
          <w:rFonts w:eastAsia="標楷體"/>
        </w:rPr>
        <w:t>臺</w:t>
      </w:r>
      <w:proofErr w:type="gramEnd"/>
      <w:r w:rsidRPr="00D86AC1">
        <w:rPr>
          <w:rFonts w:eastAsia="標楷體"/>
        </w:rPr>
        <w:t>就學辦法」第十四條第二項規定，並鼓勵優秀外國學生至本校就讀，特訂定本辦法。</w:t>
      </w:r>
    </w:p>
    <w:p w14:paraId="05F6E44B" w14:textId="77777777" w:rsidR="00DF4208" w:rsidRPr="00D86AC1" w:rsidRDefault="00DF4208" w:rsidP="00F66191">
      <w:pPr>
        <w:numPr>
          <w:ilvl w:val="0"/>
          <w:numId w:val="1"/>
        </w:numPr>
        <w:snapToGrid w:val="0"/>
        <w:spacing w:beforeLines="50" w:before="180"/>
        <w:rPr>
          <w:rFonts w:eastAsia="標楷體"/>
        </w:rPr>
      </w:pPr>
      <w:r w:rsidRPr="00D86AC1">
        <w:rPr>
          <w:rFonts w:eastAsia="標楷體"/>
        </w:rPr>
        <w:t>本辦法所稱外國學生係指符合教育部對於外國學生認定之規定。</w:t>
      </w:r>
    </w:p>
    <w:p w14:paraId="6BA0C731" w14:textId="77777777" w:rsidR="00DF4208" w:rsidRPr="00D86AC1" w:rsidRDefault="00DF4208" w:rsidP="00F66191">
      <w:pPr>
        <w:numPr>
          <w:ilvl w:val="0"/>
          <w:numId w:val="1"/>
        </w:numPr>
        <w:tabs>
          <w:tab w:val="clear" w:pos="885"/>
        </w:tabs>
        <w:snapToGrid w:val="0"/>
        <w:spacing w:beforeLines="50" w:before="180"/>
        <w:rPr>
          <w:rFonts w:eastAsia="標楷體"/>
        </w:rPr>
      </w:pPr>
      <w:proofErr w:type="gramStart"/>
      <w:r w:rsidRPr="00D86AC1">
        <w:rPr>
          <w:rFonts w:eastAsia="標楷體"/>
        </w:rPr>
        <w:t>本獎助學金</w:t>
      </w:r>
      <w:proofErr w:type="gramEnd"/>
      <w:r w:rsidRPr="00D86AC1">
        <w:rPr>
          <w:rFonts w:eastAsia="標楷體"/>
        </w:rPr>
        <w:t>申請資格如下：</w:t>
      </w:r>
    </w:p>
    <w:p w14:paraId="12069A9D" w14:textId="77777777" w:rsidR="00DF4208" w:rsidRPr="00D86AC1" w:rsidRDefault="00DF4208" w:rsidP="00F66191">
      <w:pPr>
        <w:numPr>
          <w:ilvl w:val="0"/>
          <w:numId w:val="2"/>
        </w:numPr>
        <w:tabs>
          <w:tab w:val="clear" w:pos="450"/>
          <w:tab w:val="num" w:pos="1418"/>
        </w:tabs>
        <w:snapToGrid w:val="0"/>
        <w:spacing w:beforeLines="50" w:before="180"/>
        <w:ind w:left="1418" w:hanging="567"/>
        <w:rPr>
          <w:rFonts w:eastAsia="標楷體"/>
        </w:rPr>
      </w:pPr>
      <w:r w:rsidRPr="00D86AC1">
        <w:rPr>
          <w:rFonts w:eastAsia="標楷體"/>
        </w:rPr>
        <w:t>外國學生新生（以下簡稱新生）</w:t>
      </w:r>
    </w:p>
    <w:p w14:paraId="22663D99" w14:textId="77777777" w:rsidR="00DF4208" w:rsidRPr="00D86AC1" w:rsidRDefault="00DF4208" w:rsidP="00F66191">
      <w:pPr>
        <w:numPr>
          <w:ilvl w:val="0"/>
          <w:numId w:val="2"/>
        </w:numPr>
        <w:tabs>
          <w:tab w:val="clear" w:pos="450"/>
          <w:tab w:val="num" w:pos="1418"/>
        </w:tabs>
        <w:snapToGrid w:val="0"/>
        <w:spacing w:beforeLines="50" w:before="180"/>
        <w:ind w:left="1418" w:hanging="567"/>
        <w:rPr>
          <w:rFonts w:eastAsia="標楷體"/>
        </w:rPr>
      </w:pPr>
      <w:r w:rsidRPr="00D86AC1">
        <w:rPr>
          <w:rFonts w:eastAsia="標楷體"/>
        </w:rPr>
        <w:t>已在學之外國學生（以下簡稱在學生），且符合下列資格之</w:t>
      </w:r>
      <w:proofErr w:type="gramStart"/>
      <w:r w:rsidRPr="00D86AC1">
        <w:rPr>
          <w:rFonts w:eastAsia="標楷體"/>
        </w:rPr>
        <w:t>一</w:t>
      </w:r>
      <w:proofErr w:type="gramEnd"/>
      <w:r w:rsidRPr="00D86AC1">
        <w:rPr>
          <w:rFonts w:eastAsia="標楷體"/>
        </w:rPr>
        <w:t>者：</w:t>
      </w:r>
    </w:p>
    <w:p w14:paraId="4755D1C6" w14:textId="77777777" w:rsidR="00DF4208" w:rsidRPr="00D86AC1" w:rsidRDefault="00DF4208" w:rsidP="00F66191">
      <w:pPr>
        <w:numPr>
          <w:ilvl w:val="0"/>
          <w:numId w:val="3"/>
        </w:numPr>
        <w:tabs>
          <w:tab w:val="clear" w:pos="360"/>
          <w:tab w:val="num" w:pos="1418"/>
        </w:tabs>
        <w:snapToGrid w:val="0"/>
        <w:ind w:left="1418" w:hanging="567"/>
        <w:rPr>
          <w:rFonts w:eastAsia="標楷體"/>
        </w:rPr>
      </w:pPr>
      <w:r w:rsidRPr="00D86AC1">
        <w:rPr>
          <w:rFonts w:eastAsia="標楷體"/>
        </w:rPr>
        <w:t>大學部一年級在學生：</w:t>
      </w:r>
    </w:p>
    <w:p w14:paraId="425D85CD" w14:textId="77777777" w:rsidR="00DF4208" w:rsidRPr="00D86AC1" w:rsidRDefault="006677E5" w:rsidP="00F66191">
      <w:pPr>
        <w:tabs>
          <w:tab w:val="num" w:pos="1418"/>
        </w:tabs>
        <w:snapToGrid w:val="0"/>
        <w:ind w:left="1418"/>
        <w:rPr>
          <w:rFonts w:eastAsia="標楷體"/>
        </w:rPr>
      </w:pPr>
      <w:r>
        <w:rPr>
          <w:rFonts w:eastAsia="標楷體"/>
          <w:color w:val="000000"/>
        </w:rPr>
        <w:t>就讀滿一學期，具正式學籍，前一學期學業成績</w:t>
      </w:r>
      <w:r>
        <w:rPr>
          <w:rFonts w:eastAsia="標楷體" w:hint="eastAsia"/>
          <w:color w:val="000000"/>
        </w:rPr>
        <w:t>GPA2.93</w:t>
      </w:r>
      <w:r w:rsidR="00DF4208" w:rsidRPr="00D86AC1">
        <w:rPr>
          <w:rFonts w:eastAsia="標楷體"/>
          <w:color w:val="000000"/>
        </w:rPr>
        <w:t>以上或班排名前</w:t>
      </w:r>
      <w:r w:rsidR="00DF4208" w:rsidRPr="00D86AC1">
        <w:rPr>
          <w:rFonts w:eastAsia="標楷體"/>
          <w:color w:val="000000"/>
        </w:rPr>
        <w:t>25</w:t>
      </w:r>
      <w:r w:rsidR="00DF4208" w:rsidRPr="00D86AC1">
        <w:rPr>
          <w:rFonts w:eastAsia="標楷體"/>
          <w:color w:val="000000"/>
        </w:rPr>
        <w:t>％</w:t>
      </w:r>
      <w:proofErr w:type="gramStart"/>
      <w:r w:rsidR="00DF4208" w:rsidRPr="00D86AC1">
        <w:rPr>
          <w:rFonts w:eastAsia="標楷體"/>
          <w:color w:val="000000"/>
        </w:rPr>
        <w:t>以內，</w:t>
      </w:r>
      <w:proofErr w:type="gramEnd"/>
      <w:r w:rsidR="00DF4208" w:rsidRPr="00D86AC1">
        <w:rPr>
          <w:rFonts w:eastAsia="標楷體"/>
          <w:color w:val="000000"/>
        </w:rPr>
        <w:t>勞作成績</w:t>
      </w:r>
      <w:r>
        <w:rPr>
          <w:rFonts w:eastAsia="標楷體" w:hint="eastAsia"/>
          <w:color w:val="000000"/>
        </w:rPr>
        <w:t>B-</w:t>
      </w:r>
      <w:r w:rsidR="00DF4208" w:rsidRPr="00D86AC1">
        <w:rPr>
          <w:rFonts w:eastAsia="標楷體"/>
          <w:color w:val="000000"/>
        </w:rPr>
        <w:t>以上，無重大違規行為者。</w:t>
      </w:r>
    </w:p>
    <w:p w14:paraId="18E2E064" w14:textId="77777777" w:rsidR="00DF4208" w:rsidRPr="00D86AC1" w:rsidRDefault="00DF4208" w:rsidP="00F66191">
      <w:pPr>
        <w:numPr>
          <w:ilvl w:val="0"/>
          <w:numId w:val="3"/>
        </w:numPr>
        <w:tabs>
          <w:tab w:val="clear" w:pos="360"/>
          <w:tab w:val="num" w:pos="1418"/>
        </w:tabs>
        <w:snapToGrid w:val="0"/>
        <w:ind w:left="1418" w:hanging="567"/>
        <w:rPr>
          <w:rFonts w:eastAsia="標楷體"/>
        </w:rPr>
      </w:pPr>
      <w:r w:rsidRPr="00D86AC1">
        <w:rPr>
          <w:rFonts w:eastAsia="標楷體"/>
        </w:rPr>
        <w:t>大學部二年級以上在學生：</w:t>
      </w:r>
    </w:p>
    <w:p w14:paraId="52C72AC7" w14:textId="77777777" w:rsidR="00DF4208" w:rsidRPr="00D86AC1" w:rsidRDefault="00DF4208" w:rsidP="00F66191">
      <w:pPr>
        <w:tabs>
          <w:tab w:val="num" w:pos="1418"/>
        </w:tabs>
        <w:snapToGrid w:val="0"/>
        <w:ind w:left="1418"/>
        <w:rPr>
          <w:rFonts w:eastAsia="標楷體"/>
        </w:rPr>
      </w:pPr>
      <w:r w:rsidRPr="00D86AC1">
        <w:rPr>
          <w:rFonts w:eastAsia="標楷體"/>
          <w:color w:val="000000"/>
        </w:rPr>
        <w:t>就讀滿</w:t>
      </w:r>
      <w:proofErr w:type="gramStart"/>
      <w:r w:rsidRPr="00D86AC1">
        <w:rPr>
          <w:rFonts w:eastAsia="標楷體"/>
          <w:color w:val="000000"/>
        </w:rPr>
        <w:t>一</w:t>
      </w:r>
      <w:proofErr w:type="gramEnd"/>
      <w:r w:rsidRPr="00D86AC1">
        <w:rPr>
          <w:rFonts w:eastAsia="標楷體"/>
          <w:color w:val="000000"/>
        </w:rPr>
        <w:t>學年，具正式學籍，前二學期學業成績</w:t>
      </w:r>
      <w:r w:rsidR="006677E5">
        <w:rPr>
          <w:rFonts w:eastAsia="標楷體" w:hint="eastAsia"/>
          <w:color w:val="000000"/>
        </w:rPr>
        <w:t>GPA2.93</w:t>
      </w:r>
      <w:r w:rsidRPr="00D86AC1">
        <w:rPr>
          <w:rFonts w:eastAsia="標楷體"/>
          <w:color w:val="000000"/>
        </w:rPr>
        <w:t>以上或班排名前</w:t>
      </w:r>
      <w:r w:rsidRPr="00D86AC1">
        <w:rPr>
          <w:rFonts w:eastAsia="標楷體"/>
          <w:color w:val="000000"/>
        </w:rPr>
        <w:t>25</w:t>
      </w:r>
      <w:r w:rsidRPr="00D86AC1">
        <w:rPr>
          <w:rFonts w:eastAsia="標楷體"/>
          <w:color w:val="000000"/>
        </w:rPr>
        <w:t>％</w:t>
      </w:r>
      <w:proofErr w:type="gramStart"/>
      <w:r w:rsidRPr="00D86AC1">
        <w:rPr>
          <w:rFonts w:eastAsia="標楷體"/>
          <w:color w:val="000000"/>
        </w:rPr>
        <w:t>以內，</w:t>
      </w:r>
      <w:proofErr w:type="gramEnd"/>
      <w:r w:rsidRPr="00D86AC1">
        <w:rPr>
          <w:rFonts w:eastAsia="標楷體"/>
          <w:color w:val="000000"/>
        </w:rPr>
        <w:t>勞作平均成績</w:t>
      </w:r>
      <w:r w:rsidR="006677E5">
        <w:rPr>
          <w:rFonts w:eastAsia="標楷體" w:hint="eastAsia"/>
          <w:color w:val="000000"/>
        </w:rPr>
        <w:t>B-</w:t>
      </w:r>
      <w:r w:rsidRPr="00D86AC1">
        <w:rPr>
          <w:rFonts w:eastAsia="標楷體"/>
          <w:color w:val="000000"/>
        </w:rPr>
        <w:t>以上，無重大違規行為者。</w:t>
      </w:r>
    </w:p>
    <w:p w14:paraId="3DC0F4F3" w14:textId="77777777" w:rsidR="00DF4208" w:rsidRPr="00D86AC1" w:rsidRDefault="00DF4208" w:rsidP="00F66191">
      <w:pPr>
        <w:numPr>
          <w:ilvl w:val="0"/>
          <w:numId w:val="3"/>
        </w:numPr>
        <w:tabs>
          <w:tab w:val="clear" w:pos="360"/>
          <w:tab w:val="num" w:pos="1418"/>
        </w:tabs>
        <w:snapToGrid w:val="0"/>
        <w:ind w:left="1418" w:hanging="567"/>
        <w:rPr>
          <w:rFonts w:eastAsia="標楷體"/>
        </w:rPr>
      </w:pPr>
      <w:r w:rsidRPr="00D86AC1">
        <w:rPr>
          <w:rFonts w:eastAsia="標楷體"/>
        </w:rPr>
        <w:t>研究所一年級學生：</w:t>
      </w:r>
    </w:p>
    <w:p w14:paraId="2E81F442" w14:textId="77777777" w:rsidR="00DF4208" w:rsidRPr="00D86AC1" w:rsidRDefault="006677E5" w:rsidP="00F66191">
      <w:pPr>
        <w:tabs>
          <w:tab w:val="num" w:pos="1418"/>
        </w:tabs>
        <w:snapToGrid w:val="0"/>
        <w:ind w:left="1418"/>
        <w:rPr>
          <w:rFonts w:eastAsia="標楷體"/>
        </w:rPr>
      </w:pPr>
      <w:r>
        <w:rPr>
          <w:rFonts w:eastAsia="標楷體"/>
          <w:color w:val="000000"/>
        </w:rPr>
        <w:t>就讀滿一學期，具正式學籍，前一學期學業成績</w:t>
      </w:r>
      <w:r>
        <w:rPr>
          <w:rFonts w:eastAsia="標楷體" w:hint="eastAsia"/>
          <w:color w:val="000000"/>
        </w:rPr>
        <w:t>GPA3.38</w:t>
      </w:r>
      <w:r w:rsidR="00DF4208" w:rsidRPr="00D86AC1">
        <w:rPr>
          <w:rFonts w:eastAsia="標楷體"/>
          <w:color w:val="000000"/>
        </w:rPr>
        <w:t>以上，無重大違規行為者。</w:t>
      </w:r>
    </w:p>
    <w:p w14:paraId="4A84439F" w14:textId="77777777" w:rsidR="00DF4208" w:rsidRPr="00D86AC1" w:rsidRDefault="00DF4208" w:rsidP="00F66191">
      <w:pPr>
        <w:numPr>
          <w:ilvl w:val="0"/>
          <w:numId w:val="3"/>
        </w:numPr>
        <w:tabs>
          <w:tab w:val="clear" w:pos="360"/>
          <w:tab w:val="num" w:pos="1418"/>
        </w:tabs>
        <w:snapToGrid w:val="0"/>
        <w:ind w:left="1418" w:hanging="567"/>
        <w:rPr>
          <w:rFonts w:eastAsia="標楷體"/>
        </w:rPr>
      </w:pPr>
      <w:r w:rsidRPr="00D86AC1">
        <w:rPr>
          <w:rFonts w:eastAsia="標楷體"/>
        </w:rPr>
        <w:t>研究所二年級以上學生：</w:t>
      </w:r>
    </w:p>
    <w:p w14:paraId="4F22F4B7" w14:textId="77777777" w:rsidR="00DF4208" w:rsidRPr="00D86AC1" w:rsidRDefault="00DF4208" w:rsidP="00F66191">
      <w:pPr>
        <w:tabs>
          <w:tab w:val="num" w:pos="1418"/>
        </w:tabs>
        <w:snapToGrid w:val="0"/>
        <w:ind w:left="1418"/>
        <w:rPr>
          <w:rFonts w:eastAsia="標楷體"/>
        </w:rPr>
      </w:pPr>
      <w:r w:rsidRPr="00D86AC1">
        <w:rPr>
          <w:rFonts w:eastAsia="標楷體"/>
          <w:color w:val="000000"/>
        </w:rPr>
        <w:t>就讀滿</w:t>
      </w:r>
      <w:proofErr w:type="gramStart"/>
      <w:r w:rsidRPr="00D86AC1">
        <w:rPr>
          <w:rFonts w:eastAsia="標楷體"/>
          <w:color w:val="000000"/>
        </w:rPr>
        <w:t>一</w:t>
      </w:r>
      <w:proofErr w:type="gramEnd"/>
      <w:r w:rsidRPr="00D86AC1">
        <w:rPr>
          <w:rFonts w:eastAsia="標楷體"/>
          <w:color w:val="000000"/>
        </w:rPr>
        <w:t>學年，具正式學籍，前二學期學業成績</w:t>
      </w:r>
      <w:r w:rsidR="006677E5">
        <w:rPr>
          <w:rFonts w:eastAsia="標楷體" w:hint="eastAsia"/>
          <w:color w:val="000000"/>
        </w:rPr>
        <w:t>GPA3.38</w:t>
      </w:r>
      <w:r w:rsidRPr="00D86AC1">
        <w:rPr>
          <w:rFonts w:eastAsia="標楷體"/>
          <w:color w:val="000000"/>
        </w:rPr>
        <w:t>以上，無重大違規行為者。</w:t>
      </w:r>
    </w:p>
    <w:p w14:paraId="0B12F50A" w14:textId="77777777" w:rsidR="00DF4208" w:rsidRPr="00D86AC1" w:rsidRDefault="00DF4208" w:rsidP="00F66191">
      <w:pPr>
        <w:numPr>
          <w:ilvl w:val="0"/>
          <w:numId w:val="3"/>
        </w:numPr>
        <w:tabs>
          <w:tab w:val="clear" w:pos="360"/>
          <w:tab w:val="num" w:pos="1418"/>
        </w:tabs>
        <w:snapToGrid w:val="0"/>
        <w:ind w:left="1418" w:hanging="567"/>
        <w:rPr>
          <w:rFonts w:eastAsia="標楷體"/>
        </w:rPr>
      </w:pPr>
      <w:r w:rsidRPr="00D86AC1">
        <w:rPr>
          <w:rFonts w:eastAsia="標楷體"/>
        </w:rPr>
        <w:t>撰寫博士論文</w:t>
      </w:r>
      <w:proofErr w:type="gramStart"/>
      <w:r w:rsidRPr="00D86AC1">
        <w:rPr>
          <w:rFonts w:eastAsia="標楷體"/>
        </w:rPr>
        <w:t>期間，</w:t>
      </w:r>
      <w:proofErr w:type="gramEnd"/>
      <w:r w:rsidRPr="00D86AC1">
        <w:rPr>
          <w:rFonts w:eastAsia="標楷體"/>
        </w:rPr>
        <w:t>得以指導教授推薦書及論文撰寫計劃申請之。論文撰寫計劃須包括研究動機與目的、研究架構與設計、資料蒐集方法與來源、論文大綱、寫作計畫及進度等。</w:t>
      </w:r>
    </w:p>
    <w:p w14:paraId="714F2AF7" w14:textId="77777777" w:rsidR="00217D58" w:rsidRPr="00916946" w:rsidRDefault="00217D58" w:rsidP="00217D58">
      <w:pPr>
        <w:tabs>
          <w:tab w:val="num" w:pos="1418"/>
        </w:tabs>
        <w:snapToGrid w:val="0"/>
        <w:spacing w:beforeLines="50" w:before="180"/>
        <w:ind w:left="405" w:firstLine="480"/>
        <w:rPr>
          <w:rFonts w:eastAsia="標楷體"/>
          <w:color w:val="000000" w:themeColor="text1"/>
        </w:rPr>
      </w:pPr>
      <w:r w:rsidRPr="00916946">
        <w:rPr>
          <w:rFonts w:eastAsia="標楷體"/>
          <w:color w:val="000000" w:themeColor="text1"/>
        </w:rPr>
        <w:t>已獲得臺灣獎學金</w:t>
      </w:r>
      <w:r w:rsidR="008159B8" w:rsidRPr="00916946">
        <w:rPr>
          <w:rFonts w:eastAsia="標楷體"/>
          <w:color w:val="000000" w:themeColor="text1"/>
        </w:rPr>
        <w:t>或台灣政府相關部門獎勵</w:t>
      </w:r>
      <w:r w:rsidRPr="00916946">
        <w:rPr>
          <w:rFonts w:eastAsia="標楷體"/>
          <w:color w:val="000000" w:themeColor="text1"/>
        </w:rPr>
        <w:t>者，不得</w:t>
      </w:r>
      <w:r w:rsidR="008159B8" w:rsidRPr="00916946">
        <w:rPr>
          <w:rFonts w:eastAsia="標楷體"/>
          <w:color w:val="000000" w:themeColor="text1"/>
        </w:rPr>
        <w:t>同時領取</w:t>
      </w:r>
      <w:r w:rsidRPr="00916946">
        <w:rPr>
          <w:rFonts w:eastAsia="標楷體"/>
          <w:color w:val="000000" w:themeColor="text1"/>
        </w:rPr>
        <w:t>本項獎助學金；又，曾</w:t>
      </w:r>
    </w:p>
    <w:p w14:paraId="053037A0" w14:textId="77777777" w:rsidR="00DF4208" w:rsidRPr="00916946" w:rsidRDefault="008159B8" w:rsidP="00217D58">
      <w:pPr>
        <w:tabs>
          <w:tab w:val="num" w:pos="1418"/>
        </w:tabs>
        <w:snapToGrid w:val="0"/>
        <w:ind w:left="403" w:firstLine="482"/>
        <w:rPr>
          <w:rFonts w:eastAsia="標楷體"/>
          <w:color w:val="000000" w:themeColor="text1"/>
        </w:rPr>
      </w:pPr>
      <w:r w:rsidRPr="00916946">
        <w:rPr>
          <w:rFonts w:eastAsia="標楷體"/>
          <w:color w:val="000000" w:themeColor="text1"/>
        </w:rPr>
        <w:t>獲得本校優秀新生入學獎勵者，</w:t>
      </w:r>
      <w:r w:rsidR="00217D58" w:rsidRPr="00916946">
        <w:rPr>
          <w:rFonts w:eastAsia="標楷體"/>
          <w:color w:val="000000" w:themeColor="text1"/>
        </w:rPr>
        <w:t>於就學期間不得再申請本項獎助學金。</w:t>
      </w:r>
    </w:p>
    <w:p w14:paraId="25D2AC33" w14:textId="77777777" w:rsidR="00DF4208" w:rsidRPr="00D86AC1" w:rsidRDefault="00DF4208" w:rsidP="00F66191">
      <w:pPr>
        <w:numPr>
          <w:ilvl w:val="0"/>
          <w:numId w:val="1"/>
        </w:numPr>
        <w:snapToGrid w:val="0"/>
        <w:spacing w:beforeLines="50" w:before="180"/>
        <w:rPr>
          <w:rFonts w:eastAsia="標楷體"/>
        </w:rPr>
      </w:pPr>
      <w:proofErr w:type="gramStart"/>
      <w:r w:rsidRPr="00D86AC1">
        <w:rPr>
          <w:rFonts w:eastAsia="標楷體"/>
        </w:rPr>
        <w:t>本獎助學金</w:t>
      </w:r>
      <w:proofErr w:type="gramEnd"/>
      <w:r w:rsidRPr="00D86AC1">
        <w:rPr>
          <w:rFonts w:eastAsia="標楷體"/>
        </w:rPr>
        <w:t>獎助期限，除特殊情形，</w:t>
      </w:r>
      <w:proofErr w:type="gramStart"/>
      <w:r w:rsidRPr="00D86AC1">
        <w:rPr>
          <w:rFonts w:eastAsia="標楷體"/>
        </w:rPr>
        <w:t>經獎助學金</w:t>
      </w:r>
      <w:proofErr w:type="gramEnd"/>
      <w:r w:rsidRPr="00D86AC1">
        <w:rPr>
          <w:rFonts w:eastAsia="標楷體"/>
        </w:rPr>
        <w:t>委員會通過後，報請校長核准，分別如下：</w:t>
      </w:r>
    </w:p>
    <w:p w14:paraId="1E24E769" w14:textId="77777777" w:rsidR="001E65E8" w:rsidRPr="00D86AC1" w:rsidRDefault="00DF4208" w:rsidP="00F66191">
      <w:pPr>
        <w:numPr>
          <w:ilvl w:val="0"/>
          <w:numId w:val="9"/>
        </w:numPr>
        <w:tabs>
          <w:tab w:val="clear" w:pos="450"/>
          <w:tab w:val="num" w:pos="1418"/>
        </w:tabs>
        <w:snapToGrid w:val="0"/>
        <w:ind w:left="1418" w:hanging="567"/>
        <w:rPr>
          <w:rFonts w:eastAsia="標楷體"/>
        </w:rPr>
      </w:pPr>
      <w:r w:rsidRPr="00D86AC1">
        <w:rPr>
          <w:rFonts w:eastAsia="標楷體"/>
        </w:rPr>
        <w:t>大學部學生獎助上限為四年（建築系上限為五年）。</w:t>
      </w:r>
    </w:p>
    <w:p w14:paraId="08CE7A8B" w14:textId="77777777" w:rsidR="00CC07BA" w:rsidRPr="00D86AC1" w:rsidRDefault="00CC07BA" w:rsidP="00F66191">
      <w:pPr>
        <w:numPr>
          <w:ilvl w:val="0"/>
          <w:numId w:val="9"/>
        </w:numPr>
        <w:tabs>
          <w:tab w:val="clear" w:pos="450"/>
          <w:tab w:val="num" w:pos="1418"/>
        </w:tabs>
        <w:snapToGrid w:val="0"/>
        <w:ind w:left="1418" w:hanging="567"/>
        <w:rPr>
          <w:rFonts w:eastAsia="標楷體"/>
        </w:rPr>
      </w:pPr>
      <w:proofErr w:type="gramStart"/>
      <w:r w:rsidRPr="00D86AC1">
        <w:rPr>
          <w:rFonts w:eastAsia="標楷體"/>
        </w:rPr>
        <w:t>碩</w:t>
      </w:r>
      <w:proofErr w:type="gramEnd"/>
      <w:r w:rsidRPr="00D86AC1">
        <w:rPr>
          <w:rFonts w:eastAsia="標楷體"/>
        </w:rPr>
        <w:t>博士班學生獎助上限為二年。</w:t>
      </w:r>
    </w:p>
    <w:p w14:paraId="743FE056" w14:textId="77777777" w:rsidR="00DF4208" w:rsidRPr="00D86AC1" w:rsidRDefault="00DF4208" w:rsidP="00F66191">
      <w:pPr>
        <w:numPr>
          <w:ilvl w:val="0"/>
          <w:numId w:val="1"/>
        </w:numPr>
        <w:snapToGrid w:val="0"/>
        <w:spacing w:beforeLines="50" w:before="180"/>
        <w:rPr>
          <w:rFonts w:eastAsia="標楷體"/>
        </w:rPr>
      </w:pPr>
      <w:r w:rsidRPr="00D86AC1">
        <w:rPr>
          <w:rFonts w:eastAsia="標楷體"/>
        </w:rPr>
        <w:t>獎助學金額度及獎助原則如下：</w:t>
      </w:r>
    </w:p>
    <w:p w14:paraId="518E4C23" w14:textId="77777777" w:rsidR="00DF4208" w:rsidRPr="00D86AC1" w:rsidRDefault="00DF4208" w:rsidP="00F66191">
      <w:pPr>
        <w:numPr>
          <w:ilvl w:val="0"/>
          <w:numId w:val="4"/>
        </w:numPr>
        <w:tabs>
          <w:tab w:val="clear" w:pos="450"/>
          <w:tab w:val="num" w:pos="1418"/>
        </w:tabs>
        <w:snapToGrid w:val="0"/>
        <w:spacing w:beforeLines="50" w:before="180"/>
        <w:ind w:left="1418" w:hanging="567"/>
        <w:rPr>
          <w:rFonts w:eastAsia="標楷體"/>
        </w:rPr>
      </w:pPr>
      <w:r w:rsidRPr="00D86AC1">
        <w:rPr>
          <w:rFonts w:eastAsia="標楷體"/>
        </w:rPr>
        <w:t>獎助學金發放及受獎助名額視當學年度本校獎助經費預算及外國學生總人數比</w:t>
      </w:r>
      <w:r w:rsidRPr="00D86AC1">
        <w:rPr>
          <w:rFonts w:eastAsia="標楷體"/>
        </w:rPr>
        <w:lastRenderedPageBreak/>
        <w:t>例而定。獎助學金內容分為：</w:t>
      </w:r>
    </w:p>
    <w:p w14:paraId="5B0BAF28" w14:textId="77777777" w:rsidR="00B31DEF" w:rsidRPr="00D86AC1" w:rsidRDefault="00B31DEF" w:rsidP="00B31DEF">
      <w:pPr>
        <w:numPr>
          <w:ilvl w:val="0"/>
          <w:numId w:val="8"/>
        </w:numPr>
        <w:tabs>
          <w:tab w:val="clear" w:pos="360"/>
          <w:tab w:val="num" w:pos="1418"/>
        </w:tabs>
        <w:snapToGrid w:val="0"/>
        <w:ind w:left="1418" w:hanging="567"/>
        <w:rPr>
          <w:rFonts w:eastAsia="標楷體"/>
          <w:u w:val="single"/>
        </w:rPr>
      </w:pPr>
      <w:proofErr w:type="gramStart"/>
      <w:r w:rsidRPr="00D86AC1">
        <w:rPr>
          <w:rFonts w:eastAsia="標楷體" w:hint="eastAsia"/>
          <w:u w:val="single"/>
        </w:rPr>
        <w:t>碩</w:t>
      </w:r>
      <w:proofErr w:type="gramEnd"/>
      <w:r w:rsidRPr="00D86AC1">
        <w:rPr>
          <w:rFonts w:eastAsia="標楷體" w:hint="eastAsia"/>
          <w:u w:val="single"/>
        </w:rPr>
        <w:t>博士班獎項</w:t>
      </w:r>
    </w:p>
    <w:p w14:paraId="6A4B8691" w14:textId="77777777" w:rsidR="000A7A01" w:rsidRPr="00D86AC1" w:rsidRDefault="0066563F" w:rsidP="00B31DEF">
      <w:pPr>
        <w:numPr>
          <w:ilvl w:val="1"/>
          <w:numId w:val="31"/>
        </w:numPr>
        <w:tabs>
          <w:tab w:val="left" w:pos="1843"/>
        </w:tabs>
        <w:snapToGrid w:val="0"/>
        <w:ind w:left="1843"/>
        <w:rPr>
          <w:rFonts w:eastAsia="標楷體"/>
          <w:u w:val="single"/>
        </w:rPr>
      </w:pPr>
      <w:r w:rsidRPr="00D86AC1">
        <w:rPr>
          <w:rFonts w:eastAsia="標楷體" w:hint="eastAsia"/>
          <w:u w:val="single"/>
        </w:rPr>
        <w:t>第一類</w:t>
      </w:r>
      <w:r w:rsidR="000A7A01" w:rsidRPr="00D86AC1">
        <w:rPr>
          <w:rFonts w:eastAsia="標楷體"/>
          <w:u w:val="single"/>
        </w:rPr>
        <w:t>：</w:t>
      </w:r>
      <w:proofErr w:type="gramStart"/>
      <w:r w:rsidR="000A7A01" w:rsidRPr="00D86AC1">
        <w:rPr>
          <w:rFonts w:eastAsia="標楷體"/>
          <w:u w:val="single"/>
        </w:rPr>
        <w:t>一</w:t>
      </w:r>
      <w:proofErr w:type="gramEnd"/>
      <w:r w:rsidR="000A7A01" w:rsidRPr="00D86AC1">
        <w:rPr>
          <w:rFonts w:eastAsia="標楷體"/>
          <w:u w:val="single"/>
        </w:rPr>
        <w:t>學年新台幣</w:t>
      </w:r>
      <w:r w:rsidR="009F4346" w:rsidRPr="00D86AC1">
        <w:rPr>
          <w:rFonts w:eastAsia="標楷體"/>
          <w:u w:val="single"/>
        </w:rPr>
        <w:t>10</w:t>
      </w:r>
      <w:r w:rsidR="000A7A01" w:rsidRPr="00D86AC1">
        <w:rPr>
          <w:rFonts w:eastAsia="標楷體"/>
          <w:u w:val="single"/>
        </w:rPr>
        <w:t>萬元。</w:t>
      </w:r>
    </w:p>
    <w:p w14:paraId="6E765E3C" w14:textId="77777777" w:rsidR="000A7A01" w:rsidRPr="00D86AC1" w:rsidRDefault="0066563F" w:rsidP="00B31DEF">
      <w:pPr>
        <w:numPr>
          <w:ilvl w:val="1"/>
          <w:numId w:val="31"/>
        </w:numPr>
        <w:tabs>
          <w:tab w:val="left" w:pos="1843"/>
        </w:tabs>
        <w:snapToGrid w:val="0"/>
        <w:ind w:left="1843"/>
        <w:rPr>
          <w:rFonts w:eastAsia="標楷體"/>
          <w:u w:val="single"/>
        </w:rPr>
      </w:pPr>
      <w:r w:rsidRPr="00D86AC1">
        <w:rPr>
          <w:rFonts w:eastAsia="標楷體" w:hint="eastAsia"/>
          <w:u w:val="single"/>
        </w:rPr>
        <w:t>第二類</w:t>
      </w:r>
      <w:r w:rsidR="000A7A01" w:rsidRPr="00D86AC1">
        <w:rPr>
          <w:rFonts w:eastAsia="標楷體"/>
          <w:u w:val="single"/>
        </w:rPr>
        <w:t>：</w:t>
      </w:r>
      <w:proofErr w:type="gramStart"/>
      <w:r w:rsidR="000A7A01" w:rsidRPr="00D86AC1">
        <w:rPr>
          <w:rFonts w:eastAsia="標楷體"/>
          <w:u w:val="single"/>
        </w:rPr>
        <w:t>一</w:t>
      </w:r>
      <w:proofErr w:type="gramEnd"/>
      <w:r w:rsidR="000A7A01" w:rsidRPr="00D86AC1">
        <w:rPr>
          <w:rFonts w:eastAsia="標楷體"/>
          <w:u w:val="single"/>
        </w:rPr>
        <w:t>學年新台幣</w:t>
      </w:r>
      <w:r w:rsidR="009A7DF4" w:rsidRPr="00D86AC1">
        <w:rPr>
          <w:rFonts w:eastAsia="標楷體" w:hint="eastAsia"/>
          <w:u w:val="single"/>
        </w:rPr>
        <w:t>6</w:t>
      </w:r>
      <w:r w:rsidR="000A7A01" w:rsidRPr="00D86AC1">
        <w:rPr>
          <w:rFonts w:eastAsia="標楷體"/>
          <w:u w:val="single"/>
        </w:rPr>
        <w:t>萬元。</w:t>
      </w:r>
    </w:p>
    <w:p w14:paraId="4E0A23C6" w14:textId="77777777" w:rsidR="00B31DEF" w:rsidRPr="00D86AC1" w:rsidRDefault="00980A64" w:rsidP="00B31DEF">
      <w:pPr>
        <w:numPr>
          <w:ilvl w:val="1"/>
          <w:numId w:val="31"/>
        </w:numPr>
        <w:tabs>
          <w:tab w:val="left" w:pos="1843"/>
        </w:tabs>
        <w:snapToGrid w:val="0"/>
        <w:ind w:left="1843"/>
        <w:rPr>
          <w:rFonts w:eastAsia="標楷體"/>
          <w:u w:val="single"/>
        </w:rPr>
      </w:pPr>
      <w:r w:rsidRPr="00D86AC1">
        <w:rPr>
          <w:rFonts w:eastAsia="標楷體"/>
          <w:u w:val="single"/>
        </w:rPr>
        <w:t>現職講師</w:t>
      </w:r>
      <w:proofErr w:type="gramStart"/>
      <w:r w:rsidRPr="00D86AC1">
        <w:rPr>
          <w:rFonts w:eastAsia="標楷體"/>
          <w:u w:val="single"/>
        </w:rPr>
        <w:t>經該原任教</w:t>
      </w:r>
      <w:proofErr w:type="gramEnd"/>
      <w:r w:rsidRPr="00D86AC1">
        <w:rPr>
          <w:rFonts w:eastAsia="標楷體"/>
          <w:u w:val="single"/>
        </w:rPr>
        <w:t>學校推薦並錄取就讀本校博士班，</w:t>
      </w:r>
      <w:r w:rsidRPr="00D86AC1">
        <w:rPr>
          <w:rFonts w:eastAsia="標楷體" w:hint="eastAsia"/>
          <w:u w:val="single"/>
        </w:rPr>
        <w:t>得</w:t>
      </w:r>
      <w:r w:rsidR="00B31DEF" w:rsidRPr="00D86AC1">
        <w:rPr>
          <w:rFonts w:eastAsia="標楷體"/>
          <w:u w:val="single"/>
        </w:rPr>
        <w:t>另</w:t>
      </w:r>
      <w:r w:rsidRPr="00D86AC1">
        <w:rPr>
          <w:rFonts w:eastAsia="標楷體" w:hint="eastAsia"/>
          <w:u w:val="single"/>
        </w:rPr>
        <w:t>申請</w:t>
      </w:r>
      <w:r w:rsidR="00B31DEF" w:rsidRPr="00D86AC1">
        <w:rPr>
          <w:rFonts w:eastAsia="標楷體"/>
          <w:u w:val="single"/>
        </w:rPr>
        <w:t>每月一萬元生活補助費，至多三年。</w:t>
      </w:r>
    </w:p>
    <w:p w14:paraId="760B460F" w14:textId="77777777" w:rsidR="00B31DEF" w:rsidRPr="00D86AC1" w:rsidRDefault="00B31DEF" w:rsidP="00B31DEF">
      <w:pPr>
        <w:numPr>
          <w:ilvl w:val="0"/>
          <w:numId w:val="8"/>
        </w:numPr>
        <w:tabs>
          <w:tab w:val="clear" w:pos="360"/>
          <w:tab w:val="num" w:pos="1418"/>
        </w:tabs>
        <w:snapToGrid w:val="0"/>
        <w:ind w:left="1418" w:hanging="567"/>
        <w:rPr>
          <w:rFonts w:eastAsia="標楷體"/>
          <w:u w:val="single"/>
        </w:rPr>
      </w:pPr>
      <w:r w:rsidRPr="00D86AC1">
        <w:rPr>
          <w:rFonts w:eastAsia="標楷體" w:hint="eastAsia"/>
          <w:u w:val="single"/>
        </w:rPr>
        <w:t>大學部獎項</w:t>
      </w:r>
    </w:p>
    <w:p w14:paraId="298B9334" w14:textId="77777777" w:rsidR="00B31DEF" w:rsidRPr="00D86AC1" w:rsidRDefault="0066563F" w:rsidP="00B31DEF">
      <w:pPr>
        <w:numPr>
          <w:ilvl w:val="0"/>
          <w:numId w:val="32"/>
        </w:numPr>
        <w:tabs>
          <w:tab w:val="left" w:pos="1843"/>
        </w:tabs>
        <w:snapToGrid w:val="0"/>
        <w:ind w:left="1843"/>
        <w:rPr>
          <w:rFonts w:eastAsia="標楷體"/>
          <w:u w:val="single"/>
        </w:rPr>
      </w:pPr>
      <w:r w:rsidRPr="00D86AC1">
        <w:rPr>
          <w:rFonts w:eastAsia="標楷體" w:hint="eastAsia"/>
          <w:u w:val="single"/>
        </w:rPr>
        <w:t>第一類</w:t>
      </w:r>
      <w:r w:rsidR="00B31DEF" w:rsidRPr="00D86AC1">
        <w:rPr>
          <w:rFonts w:eastAsia="標楷體"/>
          <w:u w:val="single"/>
        </w:rPr>
        <w:t>：</w:t>
      </w:r>
      <w:proofErr w:type="gramStart"/>
      <w:r w:rsidR="00B31DEF" w:rsidRPr="00D86AC1">
        <w:rPr>
          <w:rFonts w:eastAsia="標楷體"/>
          <w:u w:val="single"/>
        </w:rPr>
        <w:t>一</w:t>
      </w:r>
      <w:proofErr w:type="gramEnd"/>
      <w:r w:rsidR="00B31DEF" w:rsidRPr="00D86AC1">
        <w:rPr>
          <w:rFonts w:eastAsia="標楷體"/>
          <w:u w:val="single"/>
        </w:rPr>
        <w:t>學年新台幣</w:t>
      </w:r>
      <w:r w:rsidR="00B31DEF" w:rsidRPr="00D86AC1">
        <w:rPr>
          <w:rFonts w:eastAsia="標楷體"/>
          <w:u w:val="single"/>
        </w:rPr>
        <w:t>10</w:t>
      </w:r>
      <w:r w:rsidR="00B31DEF" w:rsidRPr="00D86AC1">
        <w:rPr>
          <w:rFonts w:eastAsia="標楷體"/>
          <w:u w:val="single"/>
        </w:rPr>
        <w:t>萬元。</w:t>
      </w:r>
    </w:p>
    <w:p w14:paraId="6A9AFF24" w14:textId="77777777" w:rsidR="00B31DEF" w:rsidRPr="00D86AC1" w:rsidRDefault="0066563F" w:rsidP="00B31DEF">
      <w:pPr>
        <w:numPr>
          <w:ilvl w:val="0"/>
          <w:numId w:val="32"/>
        </w:numPr>
        <w:tabs>
          <w:tab w:val="left" w:pos="1843"/>
        </w:tabs>
        <w:snapToGrid w:val="0"/>
        <w:ind w:left="1843"/>
        <w:rPr>
          <w:rFonts w:eastAsia="標楷體"/>
          <w:u w:val="single"/>
        </w:rPr>
      </w:pPr>
      <w:r w:rsidRPr="00D86AC1">
        <w:rPr>
          <w:rFonts w:eastAsia="標楷體" w:hint="eastAsia"/>
          <w:u w:val="single"/>
        </w:rPr>
        <w:t>第二類</w:t>
      </w:r>
      <w:r w:rsidR="00B31DEF" w:rsidRPr="00D86AC1">
        <w:rPr>
          <w:rFonts w:eastAsia="標楷體"/>
          <w:u w:val="single"/>
        </w:rPr>
        <w:t>：</w:t>
      </w:r>
      <w:proofErr w:type="gramStart"/>
      <w:r w:rsidR="00B31DEF" w:rsidRPr="00D86AC1">
        <w:rPr>
          <w:rFonts w:eastAsia="標楷體"/>
          <w:u w:val="single"/>
        </w:rPr>
        <w:t>一</w:t>
      </w:r>
      <w:proofErr w:type="gramEnd"/>
      <w:r w:rsidR="00B31DEF" w:rsidRPr="00D86AC1">
        <w:rPr>
          <w:rFonts w:eastAsia="標楷體"/>
          <w:u w:val="single"/>
        </w:rPr>
        <w:t>學年新台幣</w:t>
      </w:r>
      <w:r w:rsidR="00B31DEF" w:rsidRPr="00D86AC1">
        <w:rPr>
          <w:rFonts w:eastAsia="標楷體"/>
          <w:u w:val="single"/>
        </w:rPr>
        <w:t>6</w:t>
      </w:r>
      <w:r w:rsidR="00B31DEF" w:rsidRPr="00D86AC1">
        <w:rPr>
          <w:rFonts w:eastAsia="標楷體"/>
          <w:u w:val="single"/>
        </w:rPr>
        <w:t>萬元。</w:t>
      </w:r>
    </w:p>
    <w:p w14:paraId="573AEC55" w14:textId="77777777" w:rsidR="00B31DEF" w:rsidRPr="00D86AC1" w:rsidRDefault="0066563F" w:rsidP="00B31DEF">
      <w:pPr>
        <w:numPr>
          <w:ilvl w:val="0"/>
          <w:numId w:val="32"/>
        </w:numPr>
        <w:tabs>
          <w:tab w:val="left" w:pos="1843"/>
        </w:tabs>
        <w:snapToGrid w:val="0"/>
        <w:ind w:left="1843"/>
        <w:rPr>
          <w:rFonts w:eastAsia="標楷體"/>
          <w:u w:val="single"/>
        </w:rPr>
      </w:pPr>
      <w:r w:rsidRPr="00D86AC1">
        <w:rPr>
          <w:rFonts w:eastAsia="標楷體" w:hint="eastAsia"/>
          <w:u w:val="single"/>
        </w:rPr>
        <w:t>第三類</w:t>
      </w:r>
      <w:r w:rsidR="00B31DEF" w:rsidRPr="00D86AC1">
        <w:rPr>
          <w:rFonts w:eastAsia="標楷體"/>
          <w:u w:val="single"/>
        </w:rPr>
        <w:t>：</w:t>
      </w:r>
      <w:proofErr w:type="gramStart"/>
      <w:r w:rsidR="00B31DEF" w:rsidRPr="00D86AC1">
        <w:rPr>
          <w:rFonts w:eastAsia="標楷體"/>
          <w:u w:val="single"/>
        </w:rPr>
        <w:t>一</w:t>
      </w:r>
      <w:proofErr w:type="gramEnd"/>
      <w:r w:rsidR="00B31DEF" w:rsidRPr="00D86AC1">
        <w:rPr>
          <w:rFonts w:eastAsia="標楷體"/>
          <w:u w:val="single"/>
        </w:rPr>
        <w:t>學年新台幣</w:t>
      </w:r>
      <w:r w:rsidR="00B31DEF" w:rsidRPr="00D86AC1">
        <w:rPr>
          <w:rFonts w:eastAsia="標楷體" w:hint="eastAsia"/>
          <w:u w:val="single"/>
        </w:rPr>
        <w:t>2</w:t>
      </w:r>
      <w:r w:rsidR="00B31DEF" w:rsidRPr="00D86AC1">
        <w:rPr>
          <w:rFonts w:eastAsia="標楷體"/>
          <w:u w:val="single"/>
        </w:rPr>
        <w:t>萬元。</w:t>
      </w:r>
    </w:p>
    <w:p w14:paraId="0A895412" w14:textId="77777777" w:rsidR="00DF4208" w:rsidRPr="00D86AC1" w:rsidRDefault="00DF4208" w:rsidP="00F66191">
      <w:pPr>
        <w:numPr>
          <w:ilvl w:val="0"/>
          <w:numId w:val="4"/>
        </w:numPr>
        <w:tabs>
          <w:tab w:val="clear" w:pos="450"/>
          <w:tab w:val="num" w:pos="1418"/>
        </w:tabs>
        <w:snapToGrid w:val="0"/>
        <w:spacing w:beforeLines="50" w:before="180"/>
        <w:ind w:left="1418" w:hanging="567"/>
        <w:rPr>
          <w:rFonts w:eastAsia="標楷體"/>
        </w:rPr>
      </w:pPr>
      <w:r w:rsidRPr="00D86AC1">
        <w:rPr>
          <w:rFonts w:eastAsia="標楷體"/>
        </w:rPr>
        <w:t>新生、清寒生優先獎助。</w:t>
      </w:r>
    </w:p>
    <w:p w14:paraId="516AEC30" w14:textId="77777777" w:rsidR="00DF4208" w:rsidRPr="00D86AC1" w:rsidRDefault="00DF4208" w:rsidP="00F66191">
      <w:pPr>
        <w:numPr>
          <w:ilvl w:val="0"/>
          <w:numId w:val="4"/>
        </w:numPr>
        <w:tabs>
          <w:tab w:val="clear" w:pos="450"/>
          <w:tab w:val="num" w:pos="1418"/>
        </w:tabs>
        <w:snapToGrid w:val="0"/>
        <w:spacing w:beforeLines="50" w:before="180"/>
        <w:ind w:left="1418" w:hanging="567"/>
        <w:rPr>
          <w:rFonts w:eastAsia="標楷體"/>
        </w:rPr>
      </w:pPr>
      <w:r w:rsidRPr="00D86AC1">
        <w:rPr>
          <w:rFonts w:eastAsia="標楷體"/>
        </w:rPr>
        <w:t>獎助學金每次核定</w:t>
      </w:r>
      <w:proofErr w:type="gramStart"/>
      <w:r w:rsidRPr="00D86AC1">
        <w:rPr>
          <w:rFonts w:eastAsia="標楷體"/>
        </w:rPr>
        <w:t>一</w:t>
      </w:r>
      <w:proofErr w:type="gramEnd"/>
      <w:r w:rsidRPr="00D86AC1">
        <w:rPr>
          <w:rFonts w:eastAsia="標楷體"/>
        </w:rPr>
        <w:t>學年，須逐年申請。</w:t>
      </w:r>
    </w:p>
    <w:p w14:paraId="0DF3C961" w14:textId="77777777" w:rsidR="00DF4208" w:rsidRPr="00D86AC1" w:rsidRDefault="001E65E8" w:rsidP="00F66191">
      <w:pPr>
        <w:numPr>
          <w:ilvl w:val="0"/>
          <w:numId w:val="4"/>
        </w:numPr>
        <w:tabs>
          <w:tab w:val="clear" w:pos="450"/>
          <w:tab w:val="num" w:pos="1418"/>
        </w:tabs>
        <w:snapToGrid w:val="0"/>
        <w:spacing w:beforeLines="50" w:before="180"/>
        <w:ind w:left="1418" w:hanging="567"/>
        <w:rPr>
          <w:rFonts w:eastAsia="標楷體"/>
        </w:rPr>
      </w:pPr>
      <w:r w:rsidRPr="00D86AC1">
        <w:rPr>
          <w:rFonts w:eastAsia="標楷體"/>
        </w:rPr>
        <w:t>已核定之獎助學金於受獎助學生完成註冊後，分上下學期兩次核發，直接自該學期之註冊費用抵銷扣除。</w:t>
      </w:r>
    </w:p>
    <w:p w14:paraId="5C813CD8" w14:textId="77777777" w:rsidR="000A7A01" w:rsidRPr="00D86AC1" w:rsidRDefault="00DF4208" w:rsidP="00F66191">
      <w:pPr>
        <w:numPr>
          <w:ilvl w:val="0"/>
          <w:numId w:val="4"/>
        </w:numPr>
        <w:tabs>
          <w:tab w:val="clear" w:pos="450"/>
          <w:tab w:val="num" w:pos="1418"/>
        </w:tabs>
        <w:snapToGrid w:val="0"/>
        <w:spacing w:beforeLines="50" w:before="180"/>
        <w:ind w:left="1418" w:hanging="567"/>
        <w:rPr>
          <w:rFonts w:eastAsia="標楷體"/>
        </w:rPr>
      </w:pPr>
      <w:r w:rsidRPr="00D86AC1">
        <w:rPr>
          <w:rFonts w:eastAsia="標楷體"/>
        </w:rPr>
        <w:t>受獎助學生，需提供服務學習時數，每學期以</w:t>
      </w:r>
      <w:r w:rsidRPr="00D86AC1">
        <w:rPr>
          <w:rFonts w:eastAsia="標楷體"/>
        </w:rPr>
        <w:t>10</w:t>
      </w:r>
      <w:r w:rsidRPr="00D86AC1">
        <w:rPr>
          <w:rFonts w:eastAsia="標楷體"/>
        </w:rPr>
        <w:t>小時為原則。</w:t>
      </w:r>
    </w:p>
    <w:p w14:paraId="6508038E" w14:textId="77777777" w:rsidR="00DF4208" w:rsidRPr="00D86AC1" w:rsidRDefault="00DF4208" w:rsidP="00F66191">
      <w:pPr>
        <w:numPr>
          <w:ilvl w:val="0"/>
          <w:numId w:val="1"/>
        </w:numPr>
        <w:snapToGrid w:val="0"/>
        <w:spacing w:beforeLines="50" w:before="180"/>
        <w:rPr>
          <w:rFonts w:eastAsia="標楷體"/>
        </w:rPr>
      </w:pPr>
      <w:r w:rsidRPr="00D86AC1">
        <w:rPr>
          <w:rFonts w:eastAsia="標楷體"/>
        </w:rPr>
        <w:t>申請期限如下</w:t>
      </w:r>
    </w:p>
    <w:p w14:paraId="7F7D5DA9" w14:textId="77777777" w:rsidR="00DF4208" w:rsidRPr="00D86AC1" w:rsidRDefault="00DF4208" w:rsidP="00F66191">
      <w:pPr>
        <w:numPr>
          <w:ilvl w:val="0"/>
          <w:numId w:val="5"/>
        </w:numPr>
        <w:tabs>
          <w:tab w:val="clear" w:pos="450"/>
          <w:tab w:val="num" w:pos="1418"/>
        </w:tabs>
        <w:snapToGrid w:val="0"/>
        <w:spacing w:beforeLines="50" w:before="180"/>
        <w:ind w:left="1418" w:hanging="567"/>
        <w:rPr>
          <w:rFonts w:eastAsia="標楷體"/>
        </w:rPr>
      </w:pPr>
      <w:r w:rsidRPr="00D86AC1">
        <w:rPr>
          <w:rFonts w:eastAsia="標楷體"/>
          <w:color w:val="000000"/>
        </w:rPr>
        <w:t>新生應於申請本校招生報名截止日期前一併</w:t>
      </w:r>
      <w:proofErr w:type="gramStart"/>
      <w:r w:rsidRPr="00D86AC1">
        <w:rPr>
          <w:rFonts w:eastAsia="標楷體"/>
          <w:color w:val="000000"/>
        </w:rPr>
        <w:t>提出本獎助學金</w:t>
      </w:r>
      <w:proofErr w:type="gramEnd"/>
      <w:r w:rsidRPr="00D86AC1">
        <w:rPr>
          <w:rFonts w:eastAsia="標楷體"/>
          <w:color w:val="000000"/>
        </w:rPr>
        <w:t>之申請。</w:t>
      </w:r>
    </w:p>
    <w:p w14:paraId="077F1F00" w14:textId="77777777" w:rsidR="00DF4208" w:rsidRPr="00D86AC1" w:rsidRDefault="00DF4208" w:rsidP="00F66191">
      <w:pPr>
        <w:numPr>
          <w:ilvl w:val="0"/>
          <w:numId w:val="5"/>
        </w:numPr>
        <w:tabs>
          <w:tab w:val="clear" w:pos="450"/>
          <w:tab w:val="num" w:pos="1418"/>
        </w:tabs>
        <w:snapToGrid w:val="0"/>
        <w:spacing w:beforeLines="50" w:before="180"/>
        <w:ind w:left="1418" w:hanging="567"/>
        <w:rPr>
          <w:rFonts w:eastAsia="標楷體"/>
        </w:rPr>
      </w:pPr>
      <w:r w:rsidRPr="00D86AC1">
        <w:rPr>
          <w:rFonts w:eastAsia="標楷體"/>
          <w:color w:val="000000"/>
        </w:rPr>
        <w:t>在學生應於每年四月（秋季入學者）、十一月（春季入學者）依照公告時間</w:t>
      </w:r>
      <w:proofErr w:type="gramStart"/>
      <w:r w:rsidRPr="00D86AC1">
        <w:rPr>
          <w:rFonts w:eastAsia="標楷體"/>
          <w:color w:val="000000"/>
        </w:rPr>
        <w:t>檢附本辦法</w:t>
      </w:r>
      <w:proofErr w:type="gramEnd"/>
      <w:r w:rsidRPr="00D86AC1">
        <w:rPr>
          <w:rFonts w:eastAsia="標楷體"/>
          <w:color w:val="000000"/>
        </w:rPr>
        <w:t>第七條之申請所需資料，提出下一</w:t>
      </w:r>
      <w:proofErr w:type="gramStart"/>
      <w:r w:rsidRPr="00D86AC1">
        <w:rPr>
          <w:rFonts w:eastAsia="標楷體"/>
          <w:color w:val="000000"/>
        </w:rPr>
        <w:t>學年度獎助學金</w:t>
      </w:r>
      <w:proofErr w:type="gramEnd"/>
      <w:r w:rsidRPr="00D86AC1">
        <w:rPr>
          <w:rFonts w:eastAsia="標楷體"/>
          <w:color w:val="000000"/>
        </w:rPr>
        <w:t>之申請。</w:t>
      </w:r>
    </w:p>
    <w:p w14:paraId="32D4E731" w14:textId="77777777" w:rsidR="00DF4208" w:rsidRPr="00D86AC1" w:rsidRDefault="00DF4208" w:rsidP="00F66191">
      <w:pPr>
        <w:numPr>
          <w:ilvl w:val="0"/>
          <w:numId w:val="1"/>
        </w:numPr>
        <w:snapToGrid w:val="0"/>
        <w:spacing w:beforeLines="50" w:before="180"/>
        <w:rPr>
          <w:rFonts w:eastAsia="標楷體"/>
        </w:rPr>
      </w:pPr>
      <w:r w:rsidRPr="00D86AC1">
        <w:rPr>
          <w:rFonts w:eastAsia="標楷體"/>
        </w:rPr>
        <w:t>應繳交申請文件如下</w:t>
      </w:r>
    </w:p>
    <w:p w14:paraId="2CB61260" w14:textId="77777777" w:rsidR="00DF4208" w:rsidRPr="00D86AC1" w:rsidRDefault="00DF4208" w:rsidP="00F66191">
      <w:pPr>
        <w:numPr>
          <w:ilvl w:val="0"/>
          <w:numId w:val="10"/>
        </w:numPr>
        <w:snapToGrid w:val="0"/>
        <w:spacing w:beforeLines="50" w:before="180"/>
        <w:ind w:left="1418" w:hanging="567"/>
        <w:rPr>
          <w:rFonts w:eastAsia="標楷體"/>
        </w:rPr>
      </w:pPr>
      <w:r w:rsidRPr="00D86AC1">
        <w:rPr>
          <w:rFonts w:eastAsia="標楷體"/>
        </w:rPr>
        <w:t>新生，應向教務處繳交入學申請資料，並檢附下列獎助學金申請資料：</w:t>
      </w:r>
    </w:p>
    <w:p w14:paraId="5FEBC2F7" w14:textId="77777777" w:rsidR="00DF4208" w:rsidRPr="00D86AC1" w:rsidRDefault="00DF4208" w:rsidP="00F66191">
      <w:pPr>
        <w:numPr>
          <w:ilvl w:val="0"/>
          <w:numId w:val="7"/>
        </w:numPr>
        <w:tabs>
          <w:tab w:val="clear" w:pos="360"/>
          <w:tab w:val="num" w:pos="1418"/>
        </w:tabs>
        <w:snapToGrid w:val="0"/>
        <w:ind w:left="1418" w:hanging="567"/>
        <w:rPr>
          <w:rFonts w:eastAsia="標楷體"/>
        </w:rPr>
      </w:pPr>
      <w:r w:rsidRPr="00D86AC1">
        <w:rPr>
          <w:rFonts w:eastAsia="標楷體"/>
        </w:rPr>
        <w:t>推薦函二份（中文或英文）</w:t>
      </w:r>
    </w:p>
    <w:p w14:paraId="72A3729E" w14:textId="77777777" w:rsidR="00DF4208" w:rsidRPr="00D86AC1" w:rsidRDefault="00DF4208" w:rsidP="00F66191">
      <w:pPr>
        <w:numPr>
          <w:ilvl w:val="0"/>
          <w:numId w:val="7"/>
        </w:numPr>
        <w:tabs>
          <w:tab w:val="clear" w:pos="360"/>
          <w:tab w:val="num" w:pos="1418"/>
        </w:tabs>
        <w:snapToGrid w:val="0"/>
        <w:ind w:left="1418" w:hanging="567"/>
        <w:rPr>
          <w:rFonts w:eastAsia="標楷體"/>
        </w:rPr>
      </w:pPr>
      <w:r w:rsidRPr="00D86AC1">
        <w:rPr>
          <w:rFonts w:eastAsia="標楷體"/>
        </w:rPr>
        <w:t>留學計劃書（中文或英文）</w:t>
      </w:r>
    </w:p>
    <w:p w14:paraId="0370FF07" w14:textId="77777777" w:rsidR="00DF4208" w:rsidRPr="00D86AC1" w:rsidRDefault="00DF4208" w:rsidP="00F66191">
      <w:pPr>
        <w:numPr>
          <w:ilvl w:val="0"/>
          <w:numId w:val="7"/>
        </w:numPr>
        <w:tabs>
          <w:tab w:val="clear" w:pos="360"/>
          <w:tab w:val="num" w:pos="1418"/>
        </w:tabs>
        <w:snapToGrid w:val="0"/>
        <w:ind w:left="1418" w:hanging="567"/>
        <w:rPr>
          <w:rFonts w:eastAsia="標楷體"/>
        </w:rPr>
      </w:pPr>
      <w:r w:rsidRPr="00D86AC1">
        <w:rPr>
          <w:rFonts w:eastAsia="標楷體"/>
        </w:rPr>
        <w:t>撰述</w:t>
      </w:r>
      <w:r w:rsidRPr="00D86AC1">
        <w:rPr>
          <w:rFonts w:eastAsia="標楷體"/>
        </w:rPr>
        <w:t>300</w:t>
      </w:r>
      <w:r w:rsidRPr="00D86AC1">
        <w:rPr>
          <w:rFonts w:eastAsia="標楷體"/>
        </w:rPr>
        <w:t>至</w:t>
      </w:r>
      <w:r w:rsidRPr="00D86AC1">
        <w:rPr>
          <w:rFonts w:eastAsia="標楷體"/>
        </w:rPr>
        <w:t>500</w:t>
      </w:r>
      <w:r w:rsidRPr="00D86AC1">
        <w:rPr>
          <w:rFonts w:eastAsia="標楷體"/>
        </w:rPr>
        <w:t>字之自傳（中文或英文）</w:t>
      </w:r>
    </w:p>
    <w:p w14:paraId="20F46B1D" w14:textId="77777777" w:rsidR="00DF4208" w:rsidRPr="00D86AC1" w:rsidRDefault="00DF4208" w:rsidP="00F66191">
      <w:pPr>
        <w:numPr>
          <w:ilvl w:val="0"/>
          <w:numId w:val="7"/>
        </w:numPr>
        <w:tabs>
          <w:tab w:val="clear" w:pos="360"/>
          <w:tab w:val="num" w:pos="1418"/>
        </w:tabs>
        <w:snapToGrid w:val="0"/>
        <w:ind w:left="1418" w:hanging="567"/>
        <w:rPr>
          <w:rFonts w:eastAsia="標楷體"/>
        </w:rPr>
      </w:pPr>
      <w:r w:rsidRPr="00D86AC1">
        <w:rPr>
          <w:rFonts w:eastAsia="標楷體"/>
        </w:rPr>
        <w:t>申請入博士班者，另檢附中文或英文碩士論文摘要乙份（無論文者免</w:t>
      </w:r>
      <w:proofErr w:type="gramStart"/>
      <w:r w:rsidRPr="00D86AC1">
        <w:rPr>
          <w:rFonts w:eastAsia="標楷體"/>
        </w:rPr>
        <w:t>附</w:t>
      </w:r>
      <w:proofErr w:type="gramEnd"/>
      <w:r w:rsidRPr="00D86AC1">
        <w:rPr>
          <w:rFonts w:eastAsia="標楷體"/>
        </w:rPr>
        <w:t>，但須提出相關證明文件），及發表之論文抽印本與發表證明各乙份。</w:t>
      </w:r>
    </w:p>
    <w:p w14:paraId="5BBDFA85" w14:textId="77777777" w:rsidR="00DF4208" w:rsidRPr="00D86AC1" w:rsidRDefault="006677E5" w:rsidP="00F66191">
      <w:pPr>
        <w:numPr>
          <w:ilvl w:val="0"/>
          <w:numId w:val="10"/>
        </w:numPr>
        <w:snapToGrid w:val="0"/>
        <w:spacing w:beforeLines="50" w:before="180"/>
        <w:ind w:left="1418" w:hanging="567"/>
        <w:rPr>
          <w:rFonts w:eastAsia="標楷體"/>
        </w:rPr>
      </w:pPr>
      <w:r>
        <w:rPr>
          <w:rFonts w:eastAsia="標楷體"/>
        </w:rPr>
        <w:t>在學生，應向國際</w:t>
      </w:r>
      <w:r>
        <w:rPr>
          <w:rFonts w:eastAsia="標楷體" w:hint="eastAsia"/>
        </w:rPr>
        <w:t>暨兩岸合作</w:t>
      </w:r>
      <w:r w:rsidR="00DF4208" w:rsidRPr="00D86AC1">
        <w:rPr>
          <w:rFonts w:eastAsia="標楷體"/>
        </w:rPr>
        <w:t>處繳交獎助學金申請資料：</w:t>
      </w:r>
    </w:p>
    <w:p w14:paraId="2240A8FE" w14:textId="77777777" w:rsidR="00DF4208" w:rsidRPr="00D86AC1" w:rsidRDefault="00DF4208" w:rsidP="00F66191">
      <w:pPr>
        <w:numPr>
          <w:ilvl w:val="0"/>
          <w:numId w:val="6"/>
        </w:numPr>
        <w:tabs>
          <w:tab w:val="clear" w:pos="360"/>
          <w:tab w:val="num" w:pos="1418"/>
        </w:tabs>
        <w:snapToGrid w:val="0"/>
        <w:ind w:left="1418" w:hanging="567"/>
        <w:rPr>
          <w:rFonts w:eastAsia="標楷體"/>
        </w:rPr>
      </w:pPr>
      <w:r w:rsidRPr="00D86AC1">
        <w:rPr>
          <w:rFonts w:eastAsia="標楷體"/>
        </w:rPr>
        <w:t>獎助學金申請表。</w:t>
      </w:r>
    </w:p>
    <w:p w14:paraId="259FE899" w14:textId="77777777" w:rsidR="00DF4208" w:rsidRPr="00D86AC1" w:rsidRDefault="00DF4208" w:rsidP="00F66191">
      <w:pPr>
        <w:numPr>
          <w:ilvl w:val="0"/>
          <w:numId w:val="6"/>
        </w:numPr>
        <w:tabs>
          <w:tab w:val="clear" w:pos="360"/>
          <w:tab w:val="num" w:pos="1418"/>
        </w:tabs>
        <w:snapToGrid w:val="0"/>
        <w:ind w:left="1418" w:hanging="567"/>
        <w:rPr>
          <w:rFonts w:eastAsia="標楷體"/>
        </w:rPr>
      </w:pPr>
      <w:r w:rsidRPr="00D86AC1">
        <w:rPr>
          <w:rFonts w:eastAsia="標楷體"/>
        </w:rPr>
        <w:t>在校歷年成績單。</w:t>
      </w:r>
    </w:p>
    <w:p w14:paraId="02AB04A3" w14:textId="77777777" w:rsidR="00DF4208" w:rsidRPr="00D86AC1" w:rsidRDefault="00DF4208" w:rsidP="00F66191">
      <w:pPr>
        <w:numPr>
          <w:ilvl w:val="0"/>
          <w:numId w:val="6"/>
        </w:numPr>
        <w:tabs>
          <w:tab w:val="clear" w:pos="360"/>
          <w:tab w:val="num" w:pos="1418"/>
        </w:tabs>
        <w:snapToGrid w:val="0"/>
        <w:ind w:left="1418" w:hanging="567"/>
        <w:rPr>
          <w:rFonts w:eastAsia="標楷體"/>
        </w:rPr>
      </w:pPr>
      <w:r w:rsidRPr="00D86AC1">
        <w:rPr>
          <w:rFonts w:eastAsia="標楷體"/>
        </w:rPr>
        <w:t>就讀系、所主任及教師之推薦函二份。</w:t>
      </w:r>
    </w:p>
    <w:p w14:paraId="75DD8687" w14:textId="77777777" w:rsidR="00DF4208" w:rsidRPr="00D86AC1" w:rsidRDefault="00DF4208" w:rsidP="00F66191">
      <w:pPr>
        <w:numPr>
          <w:ilvl w:val="0"/>
          <w:numId w:val="6"/>
        </w:numPr>
        <w:tabs>
          <w:tab w:val="clear" w:pos="360"/>
          <w:tab w:val="num" w:pos="1418"/>
        </w:tabs>
        <w:snapToGrid w:val="0"/>
        <w:ind w:left="1418" w:hanging="567"/>
        <w:rPr>
          <w:rFonts w:eastAsia="標楷體"/>
        </w:rPr>
      </w:pPr>
      <w:r w:rsidRPr="00D86AC1">
        <w:rPr>
          <w:rFonts w:eastAsia="標楷體"/>
        </w:rPr>
        <w:t>其他證明文件：如其他學術成就之證明資料、參加課外活動證明、競賽獲獎證明、發表論文證明、清寒證明等（無則免附）。</w:t>
      </w:r>
    </w:p>
    <w:p w14:paraId="4E7ED46B" w14:textId="77777777" w:rsidR="00DF4208" w:rsidRPr="00D86AC1" w:rsidRDefault="00DF4208" w:rsidP="00F66191">
      <w:pPr>
        <w:numPr>
          <w:ilvl w:val="0"/>
          <w:numId w:val="1"/>
        </w:numPr>
        <w:snapToGrid w:val="0"/>
        <w:spacing w:beforeLines="50" w:before="180"/>
        <w:rPr>
          <w:rFonts w:eastAsia="標楷體"/>
        </w:rPr>
      </w:pPr>
      <w:r w:rsidRPr="00D86AC1">
        <w:rPr>
          <w:rFonts w:eastAsia="標楷體"/>
        </w:rPr>
        <w:t>申請及審查作業程序如下：</w:t>
      </w:r>
    </w:p>
    <w:p w14:paraId="72A7E283" w14:textId="77777777" w:rsidR="00DF4208" w:rsidRPr="00D86AC1" w:rsidRDefault="00DF4208" w:rsidP="00F66191">
      <w:pPr>
        <w:numPr>
          <w:ilvl w:val="0"/>
          <w:numId w:val="11"/>
        </w:numPr>
        <w:tabs>
          <w:tab w:val="clear" w:pos="450"/>
          <w:tab w:val="num" w:pos="1418"/>
        </w:tabs>
        <w:snapToGrid w:val="0"/>
        <w:spacing w:beforeLines="50" w:before="180"/>
        <w:ind w:left="1418" w:hanging="567"/>
        <w:rPr>
          <w:rFonts w:eastAsia="標楷體"/>
        </w:rPr>
      </w:pPr>
      <w:r w:rsidRPr="00D86AC1">
        <w:rPr>
          <w:rFonts w:eastAsia="標楷體"/>
        </w:rPr>
        <w:t>新生，其申請資料經本校教務處核定錄取資格後，由</w:t>
      </w:r>
      <w:r w:rsidR="001E65E8" w:rsidRPr="00D86AC1">
        <w:rPr>
          <w:rFonts w:eastAsia="標楷體"/>
        </w:rPr>
        <w:t>國際處</w:t>
      </w:r>
      <w:r w:rsidRPr="00D86AC1">
        <w:rPr>
          <w:rFonts w:eastAsia="標楷體"/>
        </w:rPr>
        <w:t>提請獎助學金委員會審查。</w:t>
      </w:r>
    </w:p>
    <w:p w14:paraId="2DA9AD08" w14:textId="77777777" w:rsidR="00DF4208" w:rsidRPr="00D86AC1" w:rsidRDefault="00DF4208" w:rsidP="00F66191">
      <w:pPr>
        <w:numPr>
          <w:ilvl w:val="0"/>
          <w:numId w:val="11"/>
        </w:numPr>
        <w:tabs>
          <w:tab w:val="clear" w:pos="450"/>
          <w:tab w:val="num" w:pos="1418"/>
        </w:tabs>
        <w:snapToGrid w:val="0"/>
        <w:spacing w:beforeLines="50" w:before="180"/>
        <w:ind w:left="1418" w:hanging="567"/>
        <w:rPr>
          <w:rFonts w:eastAsia="標楷體"/>
        </w:rPr>
      </w:pPr>
      <w:r w:rsidRPr="00D86AC1">
        <w:rPr>
          <w:rFonts w:eastAsia="標楷體"/>
        </w:rPr>
        <w:t>在學生，將申請表及資料送至</w:t>
      </w:r>
      <w:r w:rsidR="006677E5">
        <w:rPr>
          <w:rFonts w:eastAsia="標楷體"/>
        </w:rPr>
        <w:t>國際</w:t>
      </w:r>
      <w:r w:rsidR="006677E5">
        <w:rPr>
          <w:rFonts w:eastAsia="標楷體" w:hint="eastAsia"/>
        </w:rPr>
        <w:t>暨兩岸合作</w:t>
      </w:r>
      <w:r w:rsidR="006677E5" w:rsidRPr="00D86AC1">
        <w:rPr>
          <w:rFonts w:eastAsia="標楷體"/>
        </w:rPr>
        <w:t>處</w:t>
      </w:r>
      <w:r w:rsidRPr="00D86AC1">
        <w:rPr>
          <w:rFonts w:eastAsia="標楷體"/>
        </w:rPr>
        <w:t>，造冊後提請獎助學金委員會審查。</w:t>
      </w:r>
    </w:p>
    <w:p w14:paraId="615FE60B" w14:textId="77777777" w:rsidR="00DF4208" w:rsidRPr="00D86AC1" w:rsidRDefault="00DF4208" w:rsidP="00F66191">
      <w:pPr>
        <w:numPr>
          <w:ilvl w:val="0"/>
          <w:numId w:val="1"/>
        </w:numPr>
        <w:snapToGrid w:val="0"/>
        <w:spacing w:beforeLines="50" w:before="180"/>
        <w:rPr>
          <w:rFonts w:eastAsia="標楷體"/>
        </w:rPr>
      </w:pPr>
      <w:r w:rsidRPr="00D86AC1">
        <w:rPr>
          <w:rFonts w:eastAsia="標楷體"/>
        </w:rPr>
        <w:t>受獎助學生應注意事項如下：</w:t>
      </w:r>
    </w:p>
    <w:p w14:paraId="3709218B" w14:textId="77777777" w:rsidR="00DF4208" w:rsidRPr="00D86AC1" w:rsidRDefault="00DF4208" w:rsidP="00F66191">
      <w:pPr>
        <w:numPr>
          <w:ilvl w:val="0"/>
          <w:numId w:val="12"/>
        </w:numPr>
        <w:tabs>
          <w:tab w:val="clear" w:pos="450"/>
          <w:tab w:val="num" w:pos="1418"/>
        </w:tabs>
        <w:snapToGrid w:val="0"/>
        <w:spacing w:beforeLines="50" w:before="180"/>
        <w:ind w:left="1418" w:hanging="567"/>
        <w:rPr>
          <w:rFonts w:eastAsia="標楷體"/>
        </w:rPr>
      </w:pPr>
      <w:r w:rsidRPr="00D86AC1">
        <w:rPr>
          <w:rFonts w:eastAsia="標楷體"/>
        </w:rPr>
        <w:lastRenderedPageBreak/>
        <w:t>受獎助學生，如經查證有偽造或不實之情事，撤銷其受獎助資格，已領取之獎助學金應予以繳回。</w:t>
      </w:r>
    </w:p>
    <w:p w14:paraId="74589A66" w14:textId="77777777" w:rsidR="00DF4208" w:rsidRPr="00D86AC1" w:rsidRDefault="00DF4208" w:rsidP="00F66191">
      <w:pPr>
        <w:numPr>
          <w:ilvl w:val="0"/>
          <w:numId w:val="12"/>
        </w:numPr>
        <w:tabs>
          <w:tab w:val="clear" w:pos="450"/>
          <w:tab w:val="num" w:pos="1418"/>
        </w:tabs>
        <w:snapToGrid w:val="0"/>
        <w:spacing w:beforeLines="50" w:before="180"/>
        <w:ind w:left="1418" w:hanging="567"/>
        <w:rPr>
          <w:rFonts w:eastAsia="標楷體"/>
        </w:rPr>
      </w:pPr>
      <w:r w:rsidRPr="00D86AC1">
        <w:rPr>
          <w:rFonts w:eastAsia="標楷體"/>
        </w:rPr>
        <w:t>受獎助學生於受獎助</w:t>
      </w:r>
      <w:proofErr w:type="gramStart"/>
      <w:r w:rsidRPr="00D86AC1">
        <w:rPr>
          <w:rFonts w:eastAsia="標楷體"/>
        </w:rPr>
        <w:t>期間，</w:t>
      </w:r>
      <w:proofErr w:type="gramEnd"/>
      <w:r w:rsidRPr="00D86AC1">
        <w:rPr>
          <w:rFonts w:eastAsia="標楷體"/>
        </w:rPr>
        <w:t>有下列情形之</w:t>
      </w:r>
      <w:proofErr w:type="gramStart"/>
      <w:r w:rsidRPr="00D86AC1">
        <w:rPr>
          <w:rFonts w:eastAsia="標楷體"/>
        </w:rPr>
        <w:t>一</w:t>
      </w:r>
      <w:proofErr w:type="gramEnd"/>
      <w:r w:rsidRPr="00D86AC1">
        <w:rPr>
          <w:rFonts w:eastAsia="標楷體"/>
        </w:rPr>
        <w:t>者，取消其受獎助及申請資格。</w:t>
      </w:r>
    </w:p>
    <w:p w14:paraId="06283125" w14:textId="77777777" w:rsidR="00DF4208" w:rsidRPr="00D86AC1" w:rsidRDefault="00DF4208" w:rsidP="00F66191">
      <w:pPr>
        <w:numPr>
          <w:ilvl w:val="0"/>
          <w:numId w:val="13"/>
        </w:numPr>
        <w:tabs>
          <w:tab w:val="clear" w:pos="360"/>
          <w:tab w:val="num" w:pos="1418"/>
        </w:tabs>
        <w:snapToGrid w:val="0"/>
        <w:ind w:left="1418" w:hanging="567"/>
        <w:rPr>
          <w:rFonts w:eastAsia="標楷體"/>
        </w:rPr>
      </w:pPr>
      <w:r w:rsidRPr="00D86AC1">
        <w:rPr>
          <w:rFonts w:eastAsia="標楷體"/>
        </w:rPr>
        <w:t>曠課時數</w:t>
      </w:r>
      <w:proofErr w:type="gramStart"/>
      <w:r w:rsidRPr="00D86AC1">
        <w:rPr>
          <w:rFonts w:eastAsia="標楷體"/>
        </w:rPr>
        <w:t>超過總修課時</w:t>
      </w:r>
      <w:proofErr w:type="gramEnd"/>
      <w:r w:rsidRPr="00D86AC1">
        <w:rPr>
          <w:rFonts w:eastAsia="標楷體"/>
        </w:rPr>
        <w:t>數四分之一之情形者。</w:t>
      </w:r>
    </w:p>
    <w:p w14:paraId="4EF2161B" w14:textId="77777777" w:rsidR="00DF4208" w:rsidRPr="00D86AC1" w:rsidRDefault="00DF4208" w:rsidP="00F66191">
      <w:pPr>
        <w:numPr>
          <w:ilvl w:val="0"/>
          <w:numId w:val="13"/>
        </w:numPr>
        <w:tabs>
          <w:tab w:val="clear" w:pos="360"/>
          <w:tab w:val="num" w:pos="1418"/>
        </w:tabs>
        <w:snapToGrid w:val="0"/>
        <w:ind w:left="1418" w:hanging="567"/>
        <w:rPr>
          <w:rFonts w:eastAsia="標楷體"/>
        </w:rPr>
      </w:pPr>
      <w:r w:rsidRPr="00D86AC1">
        <w:rPr>
          <w:rFonts w:eastAsia="標楷體"/>
        </w:rPr>
        <w:t>大學部學期學業成績總平均未達</w:t>
      </w:r>
      <w:r w:rsidR="006677E5">
        <w:rPr>
          <w:rFonts w:eastAsia="標楷體" w:hint="eastAsia"/>
        </w:rPr>
        <w:t>GPA1.7</w:t>
      </w:r>
      <w:r w:rsidRPr="00D86AC1">
        <w:rPr>
          <w:rFonts w:eastAsia="標楷體"/>
        </w:rPr>
        <w:t>、研究所未達</w:t>
      </w:r>
      <w:r w:rsidR="006677E5">
        <w:rPr>
          <w:rFonts w:eastAsia="標楷體" w:hint="eastAsia"/>
        </w:rPr>
        <w:t>GPA2.44</w:t>
      </w:r>
      <w:r w:rsidRPr="00D86AC1">
        <w:rPr>
          <w:rFonts w:eastAsia="標楷體"/>
        </w:rPr>
        <w:t>者。</w:t>
      </w:r>
    </w:p>
    <w:p w14:paraId="3846F675" w14:textId="77777777" w:rsidR="00DF4208" w:rsidRPr="00D86AC1" w:rsidRDefault="00DF4208" w:rsidP="00F66191">
      <w:pPr>
        <w:numPr>
          <w:ilvl w:val="0"/>
          <w:numId w:val="13"/>
        </w:numPr>
        <w:tabs>
          <w:tab w:val="clear" w:pos="360"/>
          <w:tab w:val="num" w:pos="1418"/>
        </w:tabs>
        <w:snapToGrid w:val="0"/>
        <w:ind w:left="1418" w:hanging="567"/>
        <w:rPr>
          <w:rFonts w:eastAsia="標楷體"/>
        </w:rPr>
      </w:pPr>
      <w:r w:rsidRPr="00D86AC1">
        <w:rPr>
          <w:rFonts w:eastAsia="標楷體"/>
        </w:rPr>
        <w:t>其他有重大違規之行為者。</w:t>
      </w:r>
    </w:p>
    <w:p w14:paraId="1569A885" w14:textId="77777777" w:rsidR="00DF4208" w:rsidRPr="00D86AC1" w:rsidRDefault="00DF4208" w:rsidP="00F66191">
      <w:pPr>
        <w:numPr>
          <w:ilvl w:val="0"/>
          <w:numId w:val="12"/>
        </w:numPr>
        <w:tabs>
          <w:tab w:val="clear" w:pos="450"/>
          <w:tab w:val="num" w:pos="1418"/>
        </w:tabs>
        <w:snapToGrid w:val="0"/>
        <w:spacing w:beforeLines="50" w:before="180"/>
        <w:ind w:left="1418" w:hanging="567"/>
        <w:rPr>
          <w:rFonts w:eastAsia="標楷體"/>
        </w:rPr>
      </w:pPr>
      <w:r w:rsidRPr="00D86AC1">
        <w:rPr>
          <w:rFonts w:eastAsia="標楷體"/>
        </w:rPr>
        <w:t>受獎助學生於受獎助</w:t>
      </w:r>
      <w:proofErr w:type="gramStart"/>
      <w:r w:rsidRPr="00D86AC1">
        <w:rPr>
          <w:rFonts w:eastAsia="標楷體"/>
        </w:rPr>
        <w:t>期間，</w:t>
      </w:r>
      <w:proofErr w:type="gramEnd"/>
      <w:r w:rsidRPr="00D86AC1">
        <w:rPr>
          <w:rFonts w:eastAsia="標楷體"/>
        </w:rPr>
        <w:t>遇休學或退學時起即不得受</w:t>
      </w:r>
      <w:proofErr w:type="gramStart"/>
      <w:r w:rsidRPr="00D86AC1">
        <w:rPr>
          <w:rFonts w:eastAsia="標楷體"/>
        </w:rPr>
        <w:t>領本獎</w:t>
      </w:r>
      <w:proofErr w:type="gramEnd"/>
      <w:r w:rsidRPr="00D86AC1">
        <w:rPr>
          <w:rFonts w:eastAsia="標楷體"/>
        </w:rPr>
        <w:t>助學金，如有溢領獎助學金應予以繳回；本款原因消失時，當學年之受獎助資格亦不得恢復。</w:t>
      </w:r>
    </w:p>
    <w:p w14:paraId="1172AAC5" w14:textId="77777777" w:rsidR="00083E2E" w:rsidRPr="00D86AC1" w:rsidRDefault="00980A64" w:rsidP="00F66191">
      <w:pPr>
        <w:widowControl/>
        <w:numPr>
          <w:ilvl w:val="0"/>
          <w:numId w:val="1"/>
        </w:numPr>
        <w:snapToGrid w:val="0"/>
        <w:spacing w:beforeLines="50" w:before="180"/>
        <w:rPr>
          <w:rFonts w:eastAsia="標楷體"/>
          <w:color w:val="000000"/>
          <w:sz w:val="28"/>
          <w:szCs w:val="28"/>
        </w:rPr>
      </w:pPr>
      <w:r w:rsidRPr="00D86AC1">
        <w:rPr>
          <w:rFonts w:eastAsia="標楷體" w:hint="eastAsia"/>
        </w:rPr>
        <w:t xml:space="preserve"> </w:t>
      </w:r>
      <w:r w:rsidR="00DF4208" w:rsidRPr="00D86AC1">
        <w:rPr>
          <w:rFonts w:eastAsia="標楷體"/>
        </w:rPr>
        <w:t>本</w:t>
      </w:r>
      <w:proofErr w:type="gramStart"/>
      <w:r w:rsidR="00DF4208" w:rsidRPr="00D86AC1">
        <w:rPr>
          <w:rFonts w:eastAsia="標楷體"/>
        </w:rPr>
        <w:t>辦法經獎助學金</w:t>
      </w:r>
      <w:proofErr w:type="gramEnd"/>
      <w:r w:rsidR="00DF4208" w:rsidRPr="00D86AC1">
        <w:rPr>
          <w:rFonts w:eastAsia="標楷體"/>
        </w:rPr>
        <w:t>委員會審議、行政會議通過後實施。</w:t>
      </w:r>
    </w:p>
    <w:sectPr w:rsidR="00083E2E" w:rsidRPr="00D86AC1" w:rsidSect="00F66191">
      <w:footerReference w:type="default" r:id="rId7"/>
      <w:pgSz w:w="11906" w:h="16838"/>
      <w:pgMar w:top="709" w:right="1080" w:bottom="1440" w:left="1080" w:header="851" w:footer="5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27BC0" w14:textId="77777777" w:rsidR="002C4708" w:rsidRDefault="002C4708" w:rsidP="00DF4208">
      <w:r>
        <w:separator/>
      </w:r>
    </w:p>
  </w:endnote>
  <w:endnote w:type="continuationSeparator" w:id="0">
    <w:p w14:paraId="4A44D20B" w14:textId="77777777" w:rsidR="002C4708" w:rsidRDefault="002C4708" w:rsidP="00DF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8AAD" w14:textId="40345655" w:rsidR="00D10AFF" w:rsidRDefault="00D10AFF" w:rsidP="00D10AF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51193" w14:textId="77777777" w:rsidR="002C4708" w:rsidRDefault="002C4708" w:rsidP="00DF4208">
      <w:r>
        <w:separator/>
      </w:r>
    </w:p>
  </w:footnote>
  <w:footnote w:type="continuationSeparator" w:id="0">
    <w:p w14:paraId="61B0C249" w14:textId="77777777" w:rsidR="002C4708" w:rsidRDefault="002C4708" w:rsidP="00DF4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DAB"/>
    <w:multiLevelType w:val="hybridMultilevel"/>
    <w:tmpl w:val="5A42EFBA"/>
    <w:lvl w:ilvl="0" w:tplc="01A44BE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9572F0"/>
    <w:multiLevelType w:val="hybridMultilevel"/>
    <w:tmpl w:val="2B4EAA26"/>
    <w:lvl w:ilvl="0" w:tplc="22EE887A">
      <w:start w:val="1"/>
      <w:numFmt w:val="decimal"/>
      <w:lvlText w:val="%1."/>
      <w:lvlJc w:val="left"/>
      <w:pPr>
        <w:ind w:left="360" w:hanging="360"/>
      </w:pPr>
      <w:rPr>
        <w:rFonts w:hint="default"/>
      </w:rPr>
    </w:lvl>
    <w:lvl w:ilvl="1" w:tplc="F174B904">
      <w:start w:val="1"/>
      <w:numFmt w:val="decimal"/>
      <w:lvlText w:val="(%2)"/>
      <w:lvlJc w:val="left"/>
      <w:pPr>
        <w:ind w:left="840" w:hanging="360"/>
      </w:pPr>
      <w:rPr>
        <w:rFonts w:eastAsia="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A81F88"/>
    <w:multiLevelType w:val="hybridMultilevel"/>
    <w:tmpl w:val="D744F6F6"/>
    <w:lvl w:ilvl="0" w:tplc="01A44BE0">
      <w:start w:val="1"/>
      <w:numFmt w:val="decimal"/>
      <w:lvlText w:val="(%1)"/>
      <w:lvlJc w:val="left"/>
      <w:pPr>
        <w:ind w:left="1613" w:hanging="480"/>
      </w:pPr>
      <w:rPr>
        <w:rFonts w:hint="eastAsia"/>
      </w:rPr>
    </w:lvl>
    <w:lvl w:ilvl="1" w:tplc="04090019">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 w15:restartNumberingAfterBreak="0">
    <w:nsid w:val="110473E4"/>
    <w:multiLevelType w:val="hybridMultilevel"/>
    <w:tmpl w:val="0904179E"/>
    <w:lvl w:ilvl="0" w:tplc="4F54C9F6">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DC58A9"/>
    <w:multiLevelType w:val="hybridMultilevel"/>
    <w:tmpl w:val="2B4EAA26"/>
    <w:lvl w:ilvl="0" w:tplc="22EE887A">
      <w:start w:val="1"/>
      <w:numFmt w:val="decimal"/>
      <w:lvlText w:val="%1."/>
      <w:lvlJc w:val="left"/>
      <w:pPr>
        <w:ind w:left="360" w:hanging="360"/>
      </w:pPr>
      <w:rPr>
        <w:rFonts w:hint="default"/>
      </w:rPr>
    </w:lvl>
    <w:lvl w:ilvl="1" w:tplc="F174B904">
      <w:start w:val="1"/>
      <w:numFmt w:val="decimal"/>
      <w:lvlText w:val="(%2)"/>
      <w:lvlJc w:val="left"/>
      <w:pPr>
        <w:ind w:left="840" w:hanging="360"/>
      </w:pPr>
      <w:rPr>
        <w:rFonts w:eastAsia="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DC057C"/>
    <w:multiLevelType w:val="hybridMultilevel"/>
    <w:tmpl w:val="1AEAE204"/>
    <w:lvl w:ilvl="0" w:tplc="F65CD998">
      <w:start w:val="1"/>
      <w:numFmt w:val="taiwaneseCountingThousand"/>
      <w:lvlText w:val="%1、"/>
      <w:lvlJc w:val="left"/>
      <w:pPr>
        <w:tabs>
          <w:tab w:val="num" w:pos="450"/>
        </w:tabs>
        <w:ind w:left="450" w:hanging="45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1F1671"/>
    <w:multiLevelType w:val="hybridMultilevel"/>
    <w:tmpl w:val="F654B43E"/>
    <w:lvl w:ilvl="0" w:tplc="38E06FF8">
      <w:start w:val="1"/>
      <w:numFmt w:val="taiwaneseCountingThousand"/>
      <w:lvlText w:val="第%1條"/>
      <w:lvlJc w:val="left"/>
      <w:pPr>
        <w:tabs>
          <w:tab w:val="num" w:pos="885"/>
        </w:tabs>
        <w:ind w:left="885" w:hanging="88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5B547EA"/>
    <w:multiLevelType w:val="hybridMultilevel"/>
    <w:tmpl w:val="5B2C0342"/>
    <w:lvl w:ilvl="0" w:tplc="87D0CC50">
      <w:start w:val="1"/>
      <w:numFmt w:val="decimal"/>
      <w:lvlText w:val="%1."/>
      <w:lvlJc w:val="left"/>
      <w:pPr>
        <w:tabs>
          <w:tab w:val="num" w:pos="360"/>
        </w:tabs>
        <w:ind w:left="360" w:hanging="360"/>
      </w:pPr>
      <w:rPr>
        <w:rFonts w:hint="default"/>
      </w:rPr>
    </w:lvl>
    <w:lvl w:ilvl="1" w:tplc="4F54C9F6">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5CC3AED"/>
    <w:multiLevelType w:val="hybridMultilevel"/>
    <w:tmpl w:val="518490E8"/>
    <w:lvl w:ilvl="0" w:tplc="73E22C20">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8F335CA"/>
    <w:multiLevelType w:val="hybridMultilevel"/>
    <w:tmpl w:val="2B4EAA26"/>
    <w:lvl w:ilvl="0" w:tplc="22EE887A">
      <w:start w:val="1"/>
      <w:numFmt w:val="decimal"/>
      <w:lvlText w:val="%1."/>
      <w:lvlJc w:val="left"/>
      <w:pPr>
        <w:ind w:left="360" w:hanging="360"/>
      </w:pPr>
      <w:rPr>
        <w:rFonts w:hint="default"/>
      </w:rPr>
    </w:lvl>
    <w:lvl w:ilvl="1" w:tplc="F174B904">
      <w:start w:val="1"/>
      <w:numFmt w:val="decimal"/>
      <w:lvlText w:val="(%2)"/>
      <w:lvlJc w:val="left"/>
      <w:pPr>
        <w:ind w:left="840" w:hanging="360"/>
      </w:pPr>
      <w:rPr>
        <w:rFonts w:eastAsia="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7B6EA6"/>
    <w:multiLevelType w:val="hybridMultilevel"/>
    <w:tmpl w:val="253CD7BA"/>
    <w:lvl w:ilvl="0" w:tplc="3B6CF980">
      <w:start w:val="1"/>
      <w:numFmt w:val="taiwaneseCountingThousand"/>
      <w:lvlText w:val="%1、"/>
      <w:lvlJc w:val="left"/>
      <w:pPr>
        <w:tabs>
          <w:tab w:val="num" w:pos="450"/>
        </w:tabs>
        <w:ind w:left="450" w:hanging="45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79431D"/>
    <w:multiLevelType w:val="hybridMultilevel"/>
    <w:tmpl w:val="F8BE2DF4"/>
    <w:lvl w:ilvl="0" w:tplc="5BAC310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F818FF"/>
    <w:multiLevelType w:val="hybridMultilevel"/>
    <w:tmpl w:val="396085F2"/>
    <w:lvl w:ilvl="0" w:tplc="2CEA802A">
      <w:start w:val="1"/>
      <w:numFmt w:val="taiwaneseCountingThousand"/>
      <w:lvlText w:val="(%1)"/>
      <w:lvlJc w:val="left"/>
      <w:pPr>
        <w:tabs>
          <w:tab w:val="num" w:pos="360"/>
        </w:tabs>
        <w:ind w:left="360" w:hanging="360"/>
      </w:pPr>
      <w:rPr>
        <w:rFonts w:hint="default"/>
      </w:rPr>
    </w:lvl>
    <w:lvl w:ilvl="1" w:tplc="01A44BE0">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6D638C"/>
    <w:multiLevelType w:val="hybridMultilevel"/>
    <w:tmpl w:val="9472416C"/>
    <w:lvl w:ilvl="0" w:tplc="2CEA802A">
      <w:start w:val="1"/>
      <w:numFmt w:val="taiwaneseCountingThousand"/>
      <w:lvlText w:val="(%1)"/>
      <w:lvlJc w:val="left"/>
      <w:pPr>
        <w:tabs>
          <w:tab w:val="num" w:pos="360"/>
        </w:tabs>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1F1E00"/>
    <w:multiLevelType w:val="hybridMultilevel"/>
    <w:tmpl w:val="CDEEC4AE"/>
    <w:lvl w:ilvl="0" w:tplc="3CA6FBE2">
      <w:start w:val="1"/>
      <w:numFmt w:val="taiwaneseCountingThousand"/>
      <w:lvlText w:val="%1、"/>
      <w:lvlJc w:val="left"/>
      <w:pPr>
        <w:tabs>
          <w:tab w:val="num" w:pos="450"/>
        </w:tabs>
        <w:ind w:left="450" w:hanging="45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3F2616D"/>
    <w:multiLevelType w:val="hybridMultilevel"/>
    <w:tmpl w:val="694E7138"/>
    <w:lvl w:ilvl="0" w:tplc="8264A3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7403197"/>
    <w:multiLevelType w:val="hybridMultilevel"/>
    <w:tmpl w:val="48461BEC"/>
    <w:lvl w:ilvl="0" w:tplc="EC947262">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2B3D82"/>
    <w:multiLevelType w:val="hybridMultilevel"/>
    <w:tmpl w:val="CDEEC4AE"/>
    <w:lvl w:ilvl="0" w:tplc="3CA6FBE2">
      <w:start w:val="1"/>
      <w:numFmt w:val="taiwaneseCountingThousand"/>
      <w:lvlText w:val="%1、"/>
      <w:lvlJc w:val="left"/>
      <w:pPr>
        <w:tabs>
          <w:tab w:val="num" w:pos="450"/>
        </w:tabs>
        <w:ind w:left="450" w:hanging="45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9D815B7"/>
    <w:multiLevelType w:val="hybridMultilevel"/>
    <w:tmpl w:val="69C08834"/>
    <w:lvl w:ilvl="0" w:tplc="12360D10">
      <w:start w:val="1"/>
      <w:numFmt w:val="taiwaneseCountingThousand"/>
      <w:lvlText w:val="%1、"/>
      <w:lvlJc w:val="left"/>
      <w:pPr>
        <w:tabs>
          <w:tab w:val="num" w:pos="450"/>
        </w:tabs>
        <w:ind w:left="450" w:hanging="45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5D4B02"/>
    <w:multiLevelType w:val="hybridMultilevel"/>
    <w:tmpl w:val="0AB62380"/>
    <w:lvl w:ilvl="0" w:tplc="8E306A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4DA7510B"/>
    <w:multiLevelType w:val="hybridMultilevel"/>
    <w:tmpl w:val="A5183DBE"/>
    <w:lvl w:ilvl="0" w:tplc="0A3CE1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569C74A9"/>
    <w:multiLevelType w:val="hybridMultilevel"/>
    <w:tmpl w:val="2B4EAA26"/>
    <w:lvl w:ilvl="0" w:tplc="22EE887A">
      <w:start w:val="1"/>
      <w:numFmt w:val="decimal"/>
      <w:lvlText w:val="%1."/>
      <w:lvlJc w:val="left"/>
      <w:pPr>
        <w:ind w:left="360" w:hanging="360"/>
      </w:pPr>
      <w:rPr>
        <w:rFonts w:hint="default"/>
      </w:rPr>
    </w:lvl>
    <w:lvl w:ilvl="1" w:tplc="F174B904">
      <w:start w:val="1"/>
      <w:numFmt w:val="decimal"/>
      <w:lvlText w:val="(%2)"/>
      <w:lvlJc w:val="left"/>
      <w:pPr>
        <w:ind w:left="840" w:hanging="360"/>
      </w:pPr>
      <w:rPr>
        <w:rFonts w:eastAsia="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A23527"/>
    <w:multiLevelType w:val="hybridMultilevel"/>
    <w:tmpl w:val="B31CEA0C"/>
    <w:lvl w:ilvl="0" w:tplc="A0766D0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D6A79D4"/>
    <w:multiLevelType w:val="hybridMultilevel"/>
    <w:tmpl w:val="0904179E"/>
    <w:lvl w:ilvl="0" w:tplc="4F54C9F6">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3C7E14"/>
    <w:multiLevelType w:val="hybridMultilevel"/>
    <w:tmpl w:val="2B4EAA26"/>
    <w:lvl w:ilvl="0" w:tplc="22EE887A">
      <w:start w:val="1"/>
      <w:numFmt w:val="decimal"/>
      <w:lvlText w:val="%1."/>
      <w:lvlJc w:val="left"/>
      <w:pPr>
        <w:ind w:left="360" w:hanging="360"/>
      </w:pPr>
      <w:rPr>
        <w:rFonts w:hint="default"/>
      </w:rPr>
    </w:lvl>
    <w:lvl w:ilvl="1" w:tplc="F174B904">
      <w:start w:val="1"/>
      <w:numFmt w:val="decimal"/>
      <w:lvlText w:val="(%2)"/>
      <w:lvlJc w:val="left"/>
      <w:pPr>
        <w:ind w:left="840" w:hanging="360"/>
      </w:pPr>
      <w:rPr>
        <w:rFonts w:eastAsia="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4A5DEC"/>
    <w:multiLevelType w:val="hybridMultilevel"/>
    <w:tmpl w:val="2B4EAA26"/>
    <w:lvl w:ilvl="0" w:tplc="22EE887A">
      <w:start w:val="1"/>
      <w:numFmt w:val="decimal"/>
      <w:lvlText w:val="%1."/>
      <w:lvlJc w:val="left"/>
      <w:pPr>
        <w:ind w:left="360" w:hanging="360"/>
      </w:pPr>
      <w:rPr>
        <w:rFonts w:hint="default"/>
      </w:rPr>
    </w:lvl>
    <w:lvl w:ilvl="1" w:tplc="F174B904">
      <w:start w:val="1"/>
      <w:numFmt w:val="decimal"/>
      <w:lvlText w:val="(%2)"/>
      <w:lvlJc w:val="left"/>
      <w:pPr>
        <w:ind w:left="840" w:hanging="360"/>
      </w:pPr>
      <w:rPr>
        <w:rFonts w:eastAsia="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887C3E"/>
    <w:multiLevelType w:val="hybridMultilevel"/>
    <w:tmpl w:val="99F83722"/>
    <w:lvl w:ilvl="0" w:tplc="F00C8FE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74FF32F9"/>
    <w:multiLevelType w:val="hybridMultilevel"/>
    <w:tmpl w:val="2B4EAA26"/>
    <w:lvl w:ilvl="0" w:tplc="22EE887A">
      <w:start w:val="1"/>
      <w:numFmt w:val="decimal"/>
      <w:lvlText w:val="%1."/>
      <w:lvlJc w:val="left"/>
      <w:pPr>
        <w:ind w:left="360" w:hanging="360"/>
      </w:pPr>
      <w:rPr>
        <w:rFonts w:hint="default"/>
      </w:rPr>
    </w:lvl>
    <w:lvl w:ilvl="1" w:tplc="F174B904">
      <w:start w:val="1"/>
      <w:numFmt w:val="decimal"/>
      <w:lvlText w:val="(%2)"/>
      <w:lvlJc w:val="left"/>
      <w:pPr>
        <w:ind w:left="840" w:hanging="360"/>
      </w:pPr>
      <w:rPr>
        <w:rFonts w:eastAsia="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093C3A"/>
    <w:multiLevelType w:val="hybridMultilevel"/>
    <w:tmpl w:val="61CE76DA"/>
    <w:lvl w:ilvl="0" w:tplc="43825FA6">
      <w:start w:val="1"/>
      <w:numFmt w:val="taiwaneseCountingThousand"/>
      <w:lvlText w:val="%1、"/>
      <w:lvlJc w:val="left"/>
      <w:pPr>
        <w:tabs>
          <w:tab w:val="num" w:pos="450"/>
        </w:tabs>
        <w:ind w:left="450" w:hanging="45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AA3ACB"/>
    <w:multiLevelType w:val="hybridMultilevel"/>
    <w:tmpl w:val="9252DD5E"/>
    <w:lvl w:ilvl="0" w:tplc="97CAB4D6">
      <w:start w:val="1"/>
      <w:numFmt w:val="taiwaneseCountingThousand"/>
      <w:lvlText w:val="%1、"/>
      <w:lvlJc w:val="left"/>
      <w:pPr>
        <w:tabs>
          <w:tab w:val="num" w:pos="450"/>
        </w:tabs>
        <w:ind w:left="450" w:hanging="45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A10F1B"/>
    <w:multiLevelType w:val="hybridMultilevel"/>
    <w:tmpl w:val="A044FA38"/>
    <w:lvl w:ilvl="0" w:tplc="52B416CE">
      <w:start w:val="1"/>
      <w:numFmt w:val="decimal"/>
      <w:lvlText w:val="Article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BA37FBC"/>
    <w:multiLevelType w:val="hybridMultilevel"/>
    <w:tmpl w:val="4A96EC66"/>
    <w:lvl w:ilvl="0" w:tplc="01A44BE0">
      <w:start w:val="1"/>
      <w:numFmt w:val="decimal"/>
      <w:lvlText w:val="(%1)"/>
      <w:lvlJc w:val="left"/>
      <w:pPr>
        <w:ind w:left="1613" w:hanging="480"/>
      </w:pPr>
      <w:rPr>
        <w:rFonts w:hint="eastAsia"/>
      </w:rPr>
    </w:lvl>
    <w:lvl w:ilvl="1" w:tplc="01A44BE0">
      <w:start w:val="1"/>
      <w:numFmt w:val="decimal"/>
      <w:lvlText w:val="(%2)"/>
      <w:lvlJc w:val="left"/>
      <w:pPr>
        <w:ind w:left="2093" w:hanging="480"/>
      </w:pPr>
      <w:rPr>
        <w:rFonts w:hint="eastAsia"/>
      </w:r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6"/>
  </w:num>
  <w:num w:numId="2">
    <w:abstractNumId w:val="14"/>
  </w:num>
  <w:num w:numId="3">
    <w:abstractNumId w:val="8"/>
  </w:num>
  <w:num w:numId="4">
    <w:abstractNumId w:val="17"/>
  </w:num>
  <w:num w:numId="5">
    <w:abstractNumId w:val="29"/>
  </w:num>
  <w:num w:numId="6">
    <w:abstractNumId w:val="16"/>
  </w:num>
  <w:num w:numId="7">
    <w:abstractNumId w:val="22"/>
  </w:num>
  <w:num w:numId="8">
    <w:abstractNumId w:val="13"/>
  </w:num>
  <w:num w:numId="9">
    <w:abstractNumId w:val="5"/>
  </w:num>
  <w:num w:numId="10">
    <w:abstractNumId w:val="10"/>
  </w:num>
  <w:num w:numId="11">
    <w:abstractNumId w:val="18"/>
  </w:num>
  <w:num w:numId="12">
    <w:abstractNumId w:val="28"/>
  </w:num>
  <w:num w:numId="13">
    <w:abstractNumId w:val="11"/>
  </w:num>
  <w:num w:numId="14">
    <w:abstractNumId w:val="19"/>
  </w:num>
  <w:num w:numId="15">
    <w:abstractNumId w:val="20"/>
  </w:num>
  <w:num w:numId="16">
    <w:abstractNumId w:val="26"/>
  </w:num>
  <w:num w:numId="17">
    <w:abstractNumId w:val="7"/>
  </w:num>
  <w:num w:numId="18">
    <w:abstractNumId w:val="15"/>
  </w:num>
  <w:num w:numId="19">
    <w:abstractNumId w:val="30"/>
  </w:num>
  <w:num w:numId="20">
    <w:abstractNumId w:val="1"/>
  </w:num>
  <w:num w:numId="21">
    <w:abstractNumId w:val="2"/>
  </w:num>
  <w:num w:numId="22">
    <w:abstractNumId w:val="31"/>
  </w:num>
  <w:num w:numId="23">
    <w:abstractNumId w:val="21"/>
  </w:num>
  <w:num w:numId="24">
    <w:abstractNumId w:val="25"/>
  </w:num>
  <w:num w:numId="25">
    <w:abstractNumId w:val="24"/>
  </w:num>
  <w:num w:numId="26">
    <w:abstractNumId w:val="9"/>
  </w:num>
  <w:num w:numId="27">
    <w:abstractNumId w:val="27"/>
  </w:num>
  <w:num w:numId="28">
    <w:abstractNumId w:val="4"/>
  </w:num>
  <w:num w:numId="29">
    <w:abstractNumId w:val="23"/>
  </w:num>
  <w:num w:numId="30">
    <w:abstractNumId w:val="3"/>
  </w:num>
  <w:num w:numId="31">
    <w:abstractNumId w:val="1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009"/>
    <w:rsid w:val="00012EDD"/>
    <w:rsid w:val="00065102"/>
    <w:rsid w:val="000838B0"/>
    <w:rsid w:val="00083E2E"/>
    <w:rsid w:val="000A7A01"/>
    <w:rsid w:val="000E2A4A"/>
    <w:rsid w:val="00104DF4"/>
    <w:rsid w:val="00195FC3"/>
    <w:rsid w:val="001C6EE2"/>
    <w:rsid w:val="001D2FD2"/>
    <w:rsid w:val="001E65E8"/>
    <w:rsid w:val="001F63BD"/>
    <w:rsid w:val="0020365E"/>
    <w:rsid w:val="00217D58"/>
    <w:rsid w:val="00226ED4"/>
    <w:rsid w:val="002C4708"/>
    <w:rsid w:val="002D47BF"/>
    <w:rsid w:val="002F655E"/>
    <w:rsid w:val="003152A0"/>
    <w:rsid w:val="0032116B"/>
    <w:rsid w:val="00366A5C"/>
    <w:rsid w:val="00387996"/>
    <w:rsid w:val="003B5CF3"/>
    <w:rsid w:val="004578A3"/>
    <w:rsid w:val="00467577"/>
    <w:rsid w:val="004837FF"/>
    <w:rsid w:val="00543A63"/>
    <w:rsid w:val="005711B9"/>
    <w:rsid w:val="00586275"/>
    <w:rsid w:val="005B6774"/>
    <w:rsid w:val="005C5DA0"/>
    <w:rsid w:val="005D2687"/>
    <w:rsid w:val="00612FDA"/>
    <w:rsid w:val="00657160"/>
    <w:rsid w:val="0066563F"/>
    <w:rsid w:val="006677E5"/>
    <w:rsid w:val="00751A34"/>
    <w:rsid w:val="00752958"/>
    <w:rsid w:val="0078175E"/>
    <w:rsid w:val="007C3D48"/>
    <w:rsid w:val="007E633E"/>
    <w:rsid w:val="008159B8"/>
    <w:rsid w:val="00824BC3"/>
    <w:rsid w:val="008342D4"/>
    <w:rsid w:val="00852CC2"/>
    <w:rsid w:val="00871AAE"/>
    <w:rsid w:val="008F6797"/>
    <w:rsid w:val="0091466A"/>
    <w:rsid w:val="009153EB"/>
    <w:rsid w:val="00916946"/>
    <w:rsid w:val="00980A64"/>
    <w:rsid w:val="009A7DF4"/>
    <w:rsid w:val="009F4346"/>
    <w:rsid w:val="00A373A5"/>
    <w:rsid w:val="00A62E34"/>
    <w:rsid w:val="00A95D55"/>
    <w:rsid w:val="00A976A7"/>
    <w:rsid w:val="00AC260B"/>
    <w:rsid w:val="00B03834"/>
    <w:rsid w:val="00B26B1C"/>
    <w:rsid w:val="00B31DEF"/>
    <w:rsid w:val="00B408FF"/>
    <w:rsid w:val="00B7233F"/>
    <w:rsid w:val="00B96FC8"/>
    <w:rsid w:val="00BD1DCC"/>
    <w:rsid w:val="00C22E2F"/>
    <w:rsid w:val="00C625A9"/>
    <w:rsid w:val="00CC07BA"/>
    <w:rsid w:val="00CD5672"/>
    <w:rsid w:val="00D10AFF"/>
    <w:rsid w:val="00D35B00"/>
    <w:rsid w:val="00D86AC1"/>
    <w:rsid w:val="00DF4208"/>
    <w:rsid w:val="00E2392B"/>
    <w:rsid w:val="00E6598F"/>
    <w:rsid w:val="00E70009"/>
    <w:rsid w:val="00E74DBE"/>
    <w:rsid w:val="00EA2414"/>
    <w:rsid w:val="00F00C4A"/>
    <w:rsid w:val="00F229BB"/>
    <w:rsid w:val="00F66191"/>
    <w:rsid w:val="00F67B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D1E74"/>
  <w15:docId w15:val="{8DB08E93-A308-4C7A-898E-605986AE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20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208"/>
    <w:pPr>
      <w:tabs>
        <w:tab w:val="center" w:pos="4153"/>
        <w:tab w:val="right" w:pos="8306"/>
      </w:tabs>
      <w:snapToGrid w:val="0"/>
    </w:pPr>
    <w:rPr>
      <w:sz w:val="20"/>
      <w:szCs w:val="20"/>
    </w:rPr>
  </w:style>
  <w:style w:type="character" w:customStyle="1" w:styleId="a4">
    <w:name w:val="頁首 字元"/>
    <w:basedOn w:val="a0"/>
    <w:link w:val="a3"/>
    <w:uiPriority w:val="99"/>
    <w:rsid w:val="00DF4208"/>
    <w:rPr>
      <w:sz w:val="20"/>
      <w:szCs w:val="20"/>
    </w:rPr>
  </w:style>
  <w:style w:type="paragraph" w:styleId="a5">
    <w:name w:val="footer"/>
    <w:basedOn w:val="a"/>
    <w:link w:val="a6"/>
    <w:uiPriority w:val="99"/>
    <w:unhideWhenUsed/>
    <w:rsid w:val="00DF4208"/>
    <w:pPr>
      <w:tabs>
        <w:tab w:val="center" w:pos="4153"/>
        <w:tab w:val="right" w:pos="8306"/>
      </w:tabs>
      <w:snapToGrid w:val="0"/>
    </w:pPr>
    <w:rPr>
      <w:sz w:val="20"/>
      <w:szCs w:val="20"/>
    </w:rPr>
  </w:style>
  <w:style w:type="character" w:customStyle="1" w:styleId="a6">
    <w:name w:val="頁尾 字元"/>
    <w:basedOn w:val="a0"/>
    <w:link w:val="a5"/>
    <w:uiPriority w:val="99"/>
    <w:rsid w:val="00DF4208"/>
    <w:rPr>
      <w:sz w:val="20"/>
      <w:szCs w:val="20"/>
    </w:rPr>
  </w:style>
  <w:style w:type="paragraph" w:styleId="a7">
    <w:name w:val="Balloon Text"/>
    <w:basedOn w:val="a"/>
    <w:link w:val="a8"/>
    <w:uiPriority w:val="99"/>
    <w:semiHidden/>
    <w:unhideWhenUsed/>
    <w:rsid w:val="00D10AF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10AFF"/>
    <w:rPr>
      <w:rFonts w:asciiTheme="majorHAnsi" w:eastAsiaTheme="majorEastAsia" w:hAnsiTheme="majorHAnsi" w:cstheme="majorBidi"/>
      <w:sz w:val="18"/>
      <w:szCs w:val="18"/>
    </w:rPr>
  </w:style>
  <w:style w:type="paragraph" w:styleId="a9">
    <w:name w:val="List Paragraph"/>
    <w:basedOn w:val="a"/>
    <w:uiPriority w:val="34"/>
    <w:qFormat/>
    <w:rsid w:val="00083E2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張健鋒</dc:creator>
  <cp:lastModifiedBy>User</cp:lastModifiedBy>
  <cp:revision>4</cp:revision>
  <cp:lastPrinted>2017-01-06T04:03:00Z</cp:lastPrinted>
  <dcterms:created xsi:type="dcterms:W3CDTF">2022-03-23T07:49:00Z</dcterms:created>
  <dcterms:modified xsi:type="dcterms:W3CDTF">2022-04-11T03:06:00Z</dcterms:modified>
</cp:coreProperties>
</file>